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2FCAB358"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435A1E">
              <w:rPr>
                <w:rFonts w:ascii="Arial" w:hAnsi="Arial" w:cs="Arial"/>
                <w:b/>
                <w:sz w:val="22"/>
                <w:szCs w:val="24"/>
              </w:rPr>
              <w:t>2</w:t>
            </w:r>
            <w:r w:rsidR="00BB4A7F">
              <w:rPr>
                <w:rFonts w:ascii="Arial" w:hAnsi="Arial" w:cs="Arial"/>
                <w:b/>
                <w:sz w:val="22"/>
                <w:szCs w:val="24"/>
              </w:rPr>
              <w:t>bis-e</w:t>
            </w:r>
            <w:r w:rsidRPr="009E704E">
              <w:rPr>
                <w:rFonts w:ascii="Arial" w:hAnsi="Arial" w:cs="Arial"/>
                <w:b/>
                <w:sz w:val="22"/>
                <w:szCs w:val="24"/>
              </w:rPr>
              <w:tab/>
            </w:r>
          </w:p>
          <w:p w14:paraId="7D0B3B6D" w14:textId="5E6A06A6" w:rsidR="00965082" w:rsidRDefault="00BB4A7F" w:rsidP="00147839">
            <w:pPr>
              <w:pStyle w:val="Footer"/>
              <w:jc w:val="both"/>
              <w:rPr>
                <w:rFonts w:cs="Arial"/>
                <w:b w:val="0"/>
                <w:sz w:val="22"/>
                <w:szCs w:val="24"/>
              </w:rPr>
            </w:pPr>
            <w:r>
              <w:rPr>
                <w:rFonts w:cs="Arial"/>
                <w:i w:val="0"/>
                <w:noProof w:val="0"/>
                <w:sz w:val="22"/>
                <w:szCs w:val="24"/>
              </w:rPr>
              <w:t>e-meeting</w:t>
            </w:r>
            <w:r w:rsidR="00C47C06" w:rsidRPr="00AE570A">
              <w:rPr>
                <w:rFonts w:cs="Arial"/>
                <w:i w:val="0"/>
                <w:noProof w:val="0"/>
                <w:sz w:val="22"/>
                <w:szCs w:val="24"/>
              </w:rPr>
              <w:t xml:space="preserve">, </w:t>
            </w:r>
            <w:r>
              <w:rPr>
                <w:rFonts w:cs="Arial"/>
                <w:i w:val="0"/>
                <w:noProof w:val="0"/>
                <w:sz w:val="22"/>
                <w:szCs w:val="24"/>
              </w:rPr>
              <w:t>April</w:t>
            </w:r>
            <w:r w:rsidR="00C47C06">
              <w:rPr>
                <w:rFonts w:cs="Arial"/>
                <w:i w:val="0"/>
                <w:noProof w:val="0"/>
                <w:sz w:val="22"/>
                <w:szCs w:val="24"/>
              </w:rPr>
              <w:t xml:space="preserve"> </w:t>
            </w:r>
            <w:r>
              <w:rPr>
                <w:rFonts w:cs="Arial"/>
                <w:i w:val="0"/>
                <w:noProof w:val="0"/>
                <w:sz w:val="22"/>
                <w:szCs w:val="24"/>
              </w:rPr>
              <w:t>1</w:t>
            </w:r>
            <w:r w:rsidR="00AD7468">
              <w:rPr>
                <w:rFonts w:cs="Arial"/>
                <w:i w:val="0"/>
                <w:noProof w:val="0"/>
                <w:sz w:val="22"/>
                <w:szCs w:val="24"/>
              </w:rPr>
              <w:t>7th</w:t>
            </w:r>
            <w:r w:rsidR="00C47C06" w:rsidRPr="00047100">
              <w:rPr>
                <w:rFonts w:cs="Arial"/>
                <w:i w:val="0"/>
                <w:noProof w:val="0"/>
                <w:sz w:val="22"/>
                <w:szCs w:val="24"/>
              </w:rPr>
              <w:t xml:space="preserve"> – </w:t>
            </w:r>
            <w:r>
              <w:rPr>
                <w:rFonts w:cs="Arial"/>
                <w:i w:val="0"/>
                <w:noProof w:val="0"/>
                <w:sz w:val="22"/>
                <w:szCs w:val="24"/>
              </w:rPr>
              <w:t>26th</w:t>
            </w:r>
            <w:r w:rsidR="00C47C06" w:rsidRPr="00047100">
              <w:rPr>
                <w:rFonts w:cs="Arial"/>
                <w:i w:val="0"/>
                <w:noProof w:val="0"/>
                <w:sz w:val="22"/>
                <w:szCs w:val="24"/>
              </w:rPr>
              <w:t>, 202</w:t>
            </w:r>
            <w:r w:rsidR="00AD7468">
              <w:rPr>
                <w:rFonts w:cs="Arial"/>
                <w:i w:val="0"/>
                <w:noProof w:val="0"/>
                <w:sz w:val="22"/>
                <w:szCs w:val="24"/>
              </w:rPr>
              <w:t>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1F1312EF"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FC3B26">
              <w:rPr>
                <w:rFonts w:ascii="Arial" w:hAnsi="Arial" w:cs="Arial"/>
                <w:b/>
                <w:szCs w:val="22"/>
              </w:rPr>
              <w:t>303617</w:t>
            </w:r>
          </w:p>
        </w:tc>
      </w:tr>
    </w:tbl>
    <w:p w14:paraId="527E6D2D" w14:textId="77777777" w:rsidR="00965082" w:rsidRDefault="00965082" w:rsidP="00147839">
      <w:pPr>
        <w:tabs>
          <w:tab w:val="left" w:pos="1985"/>
        </w:tabs>
        <w:jc w:val="both"/>
        <w:rPr>
          <w:rFonts w:ascii="Arial" w:hAnsi="Arial"/>
          <w:b/>
          <w:sz w:val="22"/>
        </w:rPr>
      </w:pPr>
    </w:p>
    <w:p w14:paraId="0597369D" w14:textId="3CA79252"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C0A28">
        <w:rPr>
          <w:rFonts w:ascii="Arial" w:hAnsi="Arial"/>
          <w:sz w:val="22"/>
        </w:rPr>
        <w:t>9.14.3</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CE7F7ED"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883CD" w14:textId="77777777" w:rsidR="00563E77" w:rsidRDefault="00563E77" w:rsidP="00563E77">
      <w:pPr>
        <w:pStyle w:val="Heading1"/>
        <w:jc w:val="both"/>
      </w:pPr>
      <w:bookmarkStart w:id="2" w:name="_Hlk23927392"/>
      <w:r>
        <w:t>Introduction</w:t>
      </w:r>
    </w:p>
    <w:p w14:paraId="25651502" w14:textId="77777777" w:rsidR="00563E77" w:rsidRDefault="00563E77" w:rsidP="00563E77">
      <w:pPr>
        <w:jc w:val="both"/>
        <w:rPr>
          <w:lang w:val="en-GB"/>
        </w:rPr>
      </w:pPr>
      <w:r>
        <w:rPr>
          <w:lang w:val="en-GB"/>
        </w:rPr>
        <w:t xml:space="preserve">This document discusses aspects related to dynamic waveform switching (DWS) between CP-OFDM and DFT-S-OFDM. In the previous RAN1 meetings, the following agreements were made on this topic: </w:t>
      </w:r>
    </w:p>
    <w:tbl>
      <w:tblPr>
        <w:tblStyle w:val="TableGrid"/>
        <w:tblW w:w="0" w:type="auto"/>
        <w:tblLook w:val="04A0" w:firstRow="1" w:lastRow="0" w:firstColumn="1" w:lastColumn="0" w:noHBand="0" w:noVBand="1"/>
      </w:tblPr>
      <w:tblGrid>
        <w:gridCol w:w="9350"/>
      </w:tblGrid>
      <w:tr w:rsidR="00563E77" w14:paraId="65376167" w14:textId="77777777" w:rsidTr="003E33C3">
        <w:tc>
          <w:tcPr>
            <w:tcW w:w="9350" w:type="dxa"/>
          </w:tcPr>
          <w:p w14:paraId="31E3B6C8" w14:textId="77777777" w:rsidR="00563E77" w:rsidRPr="009B2EA9" w:rsidRDefault="00563E77" w:rsidP="003E33C3">
            <w:pPr>
              <w:jc w:val="both"/>
              <w:rPr>
                <w:b/>
                <w:bCs/>
                <w:u w:val="single"/>
                <w:lang w:val="en-US"/>
              </w:rPr>
            </w:pPr>
            <w:r w:rsidRPr="009B2EA9">
              <w:rPr>
                <w:b/>
                <w:bCs/>
                <w:u w:val="single"/>
                <w:lang w:val="en-US"/>
              </w:rPr>
              <w:t>Agreements made in R1-11</w:t>
            </w:r>
            <w:r>
              <w:rPr>
                <w:b/>
                <w:bCs/>
                <w:u w:val="single"/>
                <w:lang w:val="en-US"/>
              </w:rPr>
              <w:t>2</w:t>
            </w:r>
          </w:p>
          <w:p w14:paraId="07E7F452" w14:textId="77777777" w:rsidR="00563E77" w:rsidRPr="0094128E" w:rsidRDefault="00563E77" w:rsidP="003E33C3">
            <w:pPr>
              <w:jc w:val="both"/>
            </w:pPr>
            <w:r w:rsidRPr="0094128E">
              <w:rPr>
                <w:highlight w:val="green"/>
              </w:rPr>
              <w:t>Agreement</w:t>
            </w:r>
          </w:p>
          <w:p w14:paraId="6894A336" w14:textId="77777777" w:rsidR="00563E77" w:rsidRPr="0094128E" w:rsidRDefault="00563E77" w:rsidP="003E33C3">
            <w:pPr>
              <w:jc w:val="both"/>
            </w:pPr>
            <w:r w:rsidRPr="0094128E">
              <w:t>For single TB scheduled by single DCI, support new 1-bit field for dynamic waveform indication from UL scheduling DCI.</w:t>
            </w:r>
          </w:p>
          <w:p w14:paraId="29463C04" w14:textId="77777777" w:rsidR="00563E77" w:rsidRPr="0094128E" w:rsidRDefault="00563E77" w:rsidP="003E33C3">
            <w:pPr>
              <w:jc w:val="both"/>
            </w:pPr>
            <w:r w:rsidRPr="0094128E">
              <w:t>Note: no change of the current size alignment procedure between UL DCI and DL DCI.</w:t>
            </w:r>
          </w:p>
          <w:p w14:paraId="0679206D" w14:textId="77777777" w:rsidR="00563E77" w:rsidRPr="0094128E" w:rsidRDefault="00563E77" w:rsidP="003E33C3">
            <w:pPr>
              <w:jc w:val="both"/>
            </w:pPr>
            <w:r w:rsidRPr="0094128E">
              <w:t> Conclusion</w:t>
            </w:r>
          </w:p>
          <w:p w14:paraId="6FDDA733" w14:textId="77777777" w:rsidR="00563E77" w:rsidRPr="0094128E" w:rsidRDefault="00563E77" w:rsidP="003E33C3">
            <w:pPr>
              <w:jc w:val="both"/>
            </w:pPr>
            <w:r w:rsidRPr="0094128E">
              <w:t>There is no consensus to support “Dynamic waveform switching to PUSCH transmissions with a Type 2 configured grant” in R18.</w:t>
            </w:r>
          </w:p>
          <w:p w14:paraId="256432CF" w14:textId="77777777" w:rsidR="00563E77" w:rsidRPr="0094128E" w:rsidRDefault="00563E77" w:rsidP="003E33C3">
            <w:pPr>
              <w:jc w:val="both"/>
            </w:pPr>
            <w:r w:rsidRPr="0094128E">
              <w:t> </w:t>
            </w:r>
            <w:r w:rsidRPr="0094128E">
              <w:rPr>
                <w:highlight w:val="green"/>
              </w:rPr>
              <w:t>Agreement</w:t>
            </w:r>
          </w:p>
          <w:p w14:paraId="0FFDFC9A" w14:textId="77777777" w:rsidR="00563E77" w:rsidRPr="0094128E" w:rsidRDefault="00563E77" w:rsidP="003E33C3">
            <w:pPr>
              <w:jc w:val="both"/>
            </w:pPr>
            <w:r w:rsidRPr="0094128E">
              <w:t>Dynamic waveform switching in R18 is not applicable to PUSCH transmissions with a Type 1 configured grant.</w:t>
            </w:r>
          </w:p>
          <w:p w14:paraId="1DD06BC6" w14:textId="77777777" w:rsidR="00563E77" w:rsidRPr="0094128E" w:rsidRDefault="00563E77" w:rsidP="003E33C3">
            <w:pPr>
              <w:jc w:val="both"/>
            </w:pPr>
            <w:r w:rsidRPr="0094128E">
              <w:t> Conclusion</w:t>
            </w:r>
          </w:p>
          <w:p w14:paraId="5FC35DE0" w14:textId="77777777" w:rsidR="00563E77" w:rsidRPr="007F09FB" w:rsidRDefault="00563E77" w:rsidP="003E33C3">
            <w:pPr>
              <w:jc w:val="both"/>
              <w:rPr>
                <w:lang w:val="en-US"/>
              </w:rPr>
            </w:pPr>
            <w:r w:rsidRPr="007F09FB">
              <w:rPr>
                <w:lang w:val="en-US"/>
              </w:rPr>
              <w:t>The dynamic waveform indication in a DCI containing a dynamic uplink grant applies only to PUSCH transmission(s) corresponding to the dynamic uplink grant.</w:t>
            </w:r>
          </w:p>
          <w:p w14:paraId="64F53722" w14:textId="77777777" w:rsidR="00563E77" w:rsidRDefault="00563E77" w:rsidP="003E33C3">
            <w:pPr>
              <w:jc w:val="both"/>
              <w:rPr>
                <w:b/>
                <w:bCs/>
                <w:u w:val="single"/>
                <w:lang w:val="en-US"/>
              </w:rPr>
            </w:pPr>
          </w:p>
          <w:p w14:paraId="2E510E9C" w14:textId="77777777" w:rsidR="00563E77" w:rsidRPr="009B2EA9" w:rsidRDefault="00563E77" w:rsidP="003E33C3">
            <w:pPr>
              <w:jc w:val="both"/>
              <w:rPr>
                <w:b/>
                <w:bCs/>
                <w:u w:val="single"/>
                <w:lang w:val="en-US"/>
              </w:rPr>
            </w:pPr>
            <w:r w:rsidRPr="009B2EA9">
              <w:rPr>
                <w:b/>
                <w:bCs/>
                <w:u w:val="single"/>
                <w:lang w:val="en-US"/>
              </w:rPr>
              <w:t>Agreements made in R1-111</w:t>
            </w:r>
          </w:p>
          <w:p w14:paraId="76AA48CA" w14:textId="77777777" w:rsidR="00563E77" w:rsidRDefault="00563E77" w:rsidP="003E33C3">
            <w:pPr>
              <w:jc w:val="both"/>
              <w:rPr>
                <w:lang w:val="en-US"/>
              </w:rPr>
            </w:pPr>
          </w:p>
          <w:p w14:paraId="7DB77094" w14:textId="77777777" w:rsidR="00563E77" w:rsidRDefault="00563E77" w:rsidP="003E33C3">
            <w:pPr>
              <w:jc w:val="both"/>
            </w:pPr>
            <w:r w:rsidRPr="004F0EE2">
              <w:rPr>
                <w:noProof/>
              </w:rPr>
              <w:drawing>
                <wp:inline distT="0" distB="0" distL="0" distR="0" wp14:anchorId="70C69D3B" wp14:editId="0E8AD1E1">
                  <wp:extent cx="5815584" cy="1808671"/>
                  <wp:effectExtent l="0" t="0" r="0" b="1270"/>
                  <wp:docPr id="7" name="Content Placeholder 6">
                    <a:extLst xmlns:a="http://schemas.openxmlformats.org/drawingml/2006/main">
                      <a:ext uri="{FF2B5EF4-FFF2-40B4-BE49-F238E27FC236}">
                        <a16:creationId xmlns:a16="http://schemas.microsoft.com/office/drawing/2014/main" id="{8454E10A-6076-230E-334B-C63220EBA00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8454E10A-6076-230E-334B-C63220EBA009}"/>
                              </a:ext>
                            </a:extLst>
                          </pic:cNvPr>
                          <pic:cNvPicPr>
                            <a:picLocks noGrp="1" noChangeAspect="1"/>
                          </pic:cNvPicPr>
                        </pic:nvPicPr>
                        <pic:blipFill>
                          <a:blip r:embed="rId7"/>
                          <a:stretch>
                            <a:fillRect/>
                          </a:stretch>
                        </pic:blipFill>
                        <pic:spPr>
                          <a:xfrm>
                            <a:off x="0" y="0"/>
                            <a:ext cx="5820793" cy="1810291"/>
                          </a:xfrm>
                          <a:prstGeom prst="rect">
                            <a:avLst/>
                          </a:prstGeom>
                        </pic:spPr>
                      </pic:pic>
                    </a:graphicData>
                  </a:graphic>
                </wp:inline>
              </w:drawing>
            </w:r>
          </w:p>
          <w:p w14:paraId="0166E012" w14:textId="77777777" w:rsidR="00563E77" w:rsidRDefault="00563E77" w:rsidP="003E33C3">
            <w:pPr>
              <w:jc w:val="both"/>
            </w:pPr>
          </w:p>
          <w:p w14:paraId="62AEC138" w14:textId="77777777" w:rsidR="00563E77" w:rsidRDefault="00563E77" w:rsidP="003E33C3">
            <w:pPr>
              <w:jc w:val="both"/>
            </w:pPr>
            <w:r w:rsidRPr="00CE2104">
              <w:rPr>
                <w:noProof/>
              </w:rPr>
              <w:lastRenderedPageBreak/>
              <w:drawing>
                <wp:inline distT="0" distB="0" distL="0" distR="0" wp14:anchorId="7EA25883" wp14:editId="352A8723">
                  <wp:extent cx="5833872" cy="2091717"/>
                  <wp:effectExtent l="0" t="0" r="0" b="3810"/>
                  <wp:docPr id="1" name="Content Placeholder 6">
                    <a:extLst xmlns:a="http://schemas.openxmlformats.org/drawingml/2006/main">
                      <a:ext uri="{FF2B5EF4-FFF2-40B4-BE49-F238E27FC236}">
                        <a16:creationId xmlns:a16="http://schemas.microsoft.com/office/drawing/2014/main" id="{5E6ACC8B-8081-D5A6-E5F5-15A56BD29FA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5E6ACC8B-8081-D5A6-E5F5-15A56BD29FA5}"/>
                              </a:ext>
                            </a:extLst>
                          </pic:cNvPr>
                          <pic:cNvPicPr>
                            <a:picLocks noGrp="1" noChangeAspect="1"/>
                          </pic:cNvPicPr>
                        </pic:nvPicPr>
                        <pic:blipFill>
                          <a:blip r:embed="rId8"/>
                          <a:stretch>
                            <a:fillRect/>
                          </a:stretch>
                        </pic:blipFill>
                        <pic:spPr>
                          <a:xfrm>
                            <a:off x="0" y="0"/>
                            <a:ext cx="5839173" cy="2093618"/>
                          </a:xfrm>
                          <a:prstGeom prst="rect">
                            <a:avLst/>
                          </a:prstGeom>
                        </pic:spPr>
                      </pic:pic>
                    </a:graphicData>
                  </a:graphic>
                </wp:inline>
              </w:drawing>
            </w:r>
          </w:p>
        </w:tc>
      </w:tr>
    </w:tbl>
    <w:p w14:paraId="18A08C7B" w14:textId="77777777" w:rsidR="00563E77" w:rsidRDefault="00563E77" w:rsidP="00563E77">
      <w:pPr>
        <w:jc w:val="both"/>
        <w:rPr>
          <w:lang w:val="en-GB"/>
        </w:rPr>
      </w:pPr>
    </w:p>
    <w:tbl>
      <w:tblPr>
        <w:tblStyle w:val="TableGrid"/>
        <w:tblW w:w="0" w:type="auto"/>
        <w:tblLook w:val="04A0" w:firstRow="1" w:lastRow="0" w:firstColumn="1" w:lastColumn="0" w:noHBand="0" w:noVBand="1"/>
      </w:tblPr>
      <w:tblGrid>
        <w:gridCol w:w="9350"/>
      </w:tblGrid>
      <w:tr w:rsidR="00563E77" w14:paraId="6D576526" w14:textId="77777777" w:rsidTr="003E33C3">
        <w:tc>
          <w:tcPr>
            <w:tcW w:w="9350" w:type="dxa"/>
          </w:tcPr>
          <w:p w14:paraId="6239F8EA" w14:textId="77777777" w:rsidR="00563E77" w:rsidRPr="009B2EA9" w:rsidRDefault="00563E77" w:rsidP="003E33C3">
            <w:pPr>
              <w:jc w:val="both"/>
              <w:rPr>
                <w:b/>
                <w:bCs/>
                <w:u w:val="single"/>
                <w:lang w:val="en-US"/>
              </w:rPr>
            </w:pPr>
            <w:r w:rsidRPr="009B2EA9">
              <w:rPr>
                <w:b/>
                <w:bCs/>
                <w:u w:val="single"/>
                <w:lang w:val="en-US"/>
              </w:rPr>
              <w:t>Agreements made in R1-11</w:t>
            </w:r>
            <w:r>
              <w:rPr>
                <w:b/>
                <w:bCs/>
                <w:u w:val="single"/>
                <w:lang w:val="en-US"/>
              </w:rPr>
              <w:t>0bis</w:t>
            </w:r>
          </w:p>
          <w:p w14:paraId="650F059E" w14:textId="77777777" w:rsidR="00563E77" w:rsidRDefault="00563E77" w:rsidP="003E33C3">
            <w:pPr>
              <w:jc w:val="both"/>
              <w:rPr>
                <w:lang w:val="en-US"/>
              </w:rPr>
            </w:pPr>
          </w:p>
          <w:p w14:paraId="0C576BB9" w14:textId="77777777" w:rsidR="00563E77" w:rsidRDefault="00563E77" w:rsidP="003E33C3">
            <w:pPr>
              <w:jc w:val="both"/>
            </w:pPr>
            <w:r w:rsidRPr="0079686D">
              <w:rPr>
                <w:noProof/>
              </w:rPr>
              <w:drawing>
                <wp:inline distT="0" distB="0" distL="0" distR="0" wp14:anchorId="3B8F12C5" wp14:editId="7ACFED39">
                  <wp:extent cx="6055648" cy="4564380"/>
                  <wp:effectExtent l="0" t="0" r="2540" b="7620"/>
                  <wp:docPr id="31" name="Content Placeholder 6" descr="Text&#10;&#10;Description automatically generated with medium confidence">
                    <a:extLst xmlns:a="http://schemas.openxmlformats.org/drawingml/2006/main">
                      <a:ext uri="{FF2B5EF4-FFF2-40B4-BE49-F238E27FC236}">
                        <a16:creationId xmlns:a16="http://schemas.microsoft.com/office/drawing/2014/main" id="{583B97E5-6E69-50DE-5B65-BD5320EDD19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1" name="Content Placeholder 6" descr="Text&#10;&#10;Description automatically generated with medium confidence">
                            <a:extLst>
                              <a:ext uri="{FF2B5EF4-FFF2-40B4-BE49-F238E27FC236}">
                                <a16:creationId xmlns:a16="http://schemas.microsoft.com/office/drawing/2014/main" id="{583B97E5-6E69-50DE-5B65-BD5320EDD191}"/>
                              </a:ext>
                            </a:extLst>
                          </pic:cNvPr>
                          <pic:cNvPicPr>
                            <a:picLocks noGrp="1" noChangeAspect="1"/>
                          </pic:cNvPicPr>
                        </pic:nvPicPr>
                        <pic:blipFill>
                          <a:blip r:embed="rId9"/>
                          <a:stretch>
                            <a:fillRect/>
                          </a:stretch>
                        </pic:blipFill>
                        <pic:spPr>
                          <a:xfrm>
                            <a:off x="0" y="0"/>
                            <a:ext cx="6057606" cy="4565856"/>
                          </a:xfrm>
                          <a:prstGeom prst="rect">
                            <a:avLst/>
                          </a:prstGeom>
                        </pic:spPr>
                      </pic:pic>
                    </a:graphicData>
                  </a:graphic>
                </wp:inline>
              </w:drawing>
            </w:r>
          </w:p>
          <w:p w14:paraId="10CC4C36" w14:textId="77777777" w:rsidR="00563E77" w:rsidRDefault="00563E77" w:rsidP="003E33C3">
            <w:pPr>
              <w:jc w:val="both"/>
            </w:pPr>
          </w:p>
          <w:p w14:paraId="08946958" w14:textId="77777777" w:rsidR="00563E77" w:rsidRDefault="00563E77" w:rsidP="003E33C3">
            <w:pPr>
              <w:jc w:val="both"/>
            </w:pPr>
          </w:p>
          <w:p w14:paraId="409A1183" w14:textId="77777777" w:rsidR="00563E77" w:rsidRDefault="00563E77" w:rsidP="003E33C3">
            <w:pPr>
              <w:jc w:val="both"/>
            </w:pPr>
            <w:r w:rsidRPr="00DC2350">
              <w:rPr>
                <w:noProof/>
              </w:rPr>
              <w:lastRenderedPageBreak/>
              <w:drawing>
                <wp:inline distT="0" distB="0" distL="0" distR="0" wp14:anchorId="15CCA5DC" wp14:editId="6703B007">
                  <wp:extent cx="5943600" cy="1801495"/>
                  <wp:effectExtent l="0" t="0" r="0" b="8255"/>
                  <wp:docPr id="49" name="Picture 6" descr="Graphical user interface, text, letter, email&#10;&#10;Description automatically generated">
                    <a:extLst xmlns:a="http://schemas.openxmlformats.org/drawingml/2006/main">
                      <a:ext uri="{FF2B5EF4-FFF2-40B4-BE49-F238E27FC236}">
                        <a16:creationId xmlns:a16="http://schemas.microsoft.com/office/drawing/2014/main" id="{258615C1-6DAD-4B1D-6BE2-29372B7F2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6" descr="Graphical user interface, text, letter, email&#10;&#10;Description automatically generated">
                            <a:extLst>
                              <a:ext uri="{FF2B5EF4-FFF2-40B4-BE49-F238E27FC236}">
                                <a16:creationId xmlns:a16="http://schemas.microsoft.com/office/drawing/2014/main" id="{258615C1-6DAD-4B1D-6BE2-29372B7F2E7E}"/>
                              </a:ext>
                            </a:extLst>
                          </pic:cNvPr>
                          <pic:cNvPicPr>
                            <a:picLocks noChangeAspect="1"/>
                          </pic:cNvPicPr>
                        </pic:nvPicPr>
                        <pic:blipFill>
                          <a:blip r:embed="rId10"/>
                          <a:stretch>
                            <a:fillRect/>
                          </a:stretch>
                        </pic:blipFill>
                        <pic:spPr>
                          <a:xfrm>
                            <a:off x="0" y="0"/>
                            <a:ext cx="5943600" cy="1801495"/>
                          </a:xfrm>
                          <a:prstGeom prst="rect">
                            <a:avLst/>
                          </a:prstGeom>
                        </pic:spPr>
                      </pic:pic>
                    </a:graphicData>
                  </a:graphic>
                </wp:inline>
              </w:drawing>
            </w:r>
          </w:p>
          <w:p w14:paraId="719E9F6F" w14:textId="77777777" w:rsidR="00563E77" w:rsidRDefault="00563E77" w:rsidP="003E33C3">
            <w:pPr>
              <w:jc w:val="both"/>
            </w:pPr>
          </w:p>
        </w:tc>
      </w:tr>
    </w:tbl>
    <w:p w14:paraId="4CD05E83" w14:textId="77777777" w:rsidR="00563E77" w:rsidRPr="00574590" w:rsidRDefault="00563E77" w:rsidP="00563E77">
      <w:pPr>
        <w:jc w:val="both"/>
      </w:pPr>
      <w:r>
        <w:rPr>
          <w:lang w:val="en-GB"/>
        </w:rPr>
        <w:lastRenderedPageBreak/>
        <w:t xml:space="preserve">In the following sections we discuss our views on the use cases and applicability of dynamic waveform switching, the signalling mechanism to enable DWS, and potential PHR enhancements that may be useful to facilitate DWS. </w:t>
      </w:r>
    </w:p>
    <w:p w14:paraId="0996488E" w14:textId="4F756324" w:rsidR="0036571B" w:rsidRDefault="00DA7CE7" w:rsidP="00574590">
      <w:pPr>
        <w:pStyle w:val="Heading1"/>
        <w:jc w:val="both"/>
      </w:pPr>
      <w:r>
        <w:t xml:space="preserve">Applicability of </w:t>
      </w:r>
      <w:r w:rsidR="00452919">
        <w:t>D</w:t>
      </w:r>
      <w:r w:rsidR="00FF3D9D">
        <w:t xml:space="preserve">ynamic </w:t>
      </w:r>
      <w:r w:rsidR="00452919">
        <w:t>W</w:t>
      </w:r>
      <w:r w:rsidR="00FF3D9D">
        <w:t xml:space="preserve">aveform </w:t>
      </w:r>
      <w:r w:rsidR="00452919">
        <w:t>S</w:t>
      </w:r>
      <w:r w:rsidR="00FF3D9D">
        <w:t>witching</w:t>
      </w:r>
    </w:p>
    <w:p w14:paraId="4064C9DB" w14:textId="3C658171" w:rsidR="00B600F8" w:rsidRDefault="00430F69" w:rsidP="00574590">
      <w:pPr>
        <w:jc w:val="both"/>
        <w:rPr>
          <w:lang w:val="en-GB"/>
        </w:rPr>
      </w:pPr>
      <w:r>
        <w:rPr>
          <w:lang w:val="en-GB"/>
        </w:rPr>
        <w:t xml:space="preserve">In the previous meeting we agreed to specify DWS for </w:t>
      </w:r>
      <w:r w:rsidR="00143D8D">
        <w:rPr>
          <w:lang w:val="en-GB"/>
        </w:rPr>
        <w:t xml:space="preserve">DG-PUSCH scheduled by </w:t>
      </w:r>
      <w:r>
        <w:rPr>
          <w:lang w:val="en-GB"/>
        </w:rPr>
        <w:t xml:space="preserve">DCI Format 0_1 </w:t>
      </w:r>
      <w:r w:rsidR="00143D8D">
        <w:rPr>
          <w:lang w:val="en-GB"/>
        </w:rPr>
        <w:t>or</w:t>
      </w:r>
      <w:r>
        <w:rPr>
          <w:lang w:val="en-GB"/>
        </w:rPr>
        <w:t xml:space="preserve"> 0_2.</w:t>
      </w:r>
      <w:r w:rsidR="00143D8D">
        <w:rPr>
          <w:lang w:val="en-GB"/>
        </w:rPr>
        <w:t xml:space="preserve"> It </w:t>
      </w:r>
      <w:r w:rsidR="00473497">
        <w:rPr>
          <w:lang w:val="en-GB"/>
        </w:rPr>
        <w:t>w</w:t>
      </w:r>
      <w:r w:rsidR="00143D8D">
        <w:rPr>
          <w:lang w:val="en-GB"/>
        </w:rPr>
        <w:t>as further discussed whether DWS should be enabled for DG-PUSCH scheduled by DCI Format 0_0</w:t>
      </w:r>
      <w:r w:rsidR="0012308E">
        <w:rPr>
          <w:lang w:val="en-GB"/>
        </w:rPr>
        <w:t xml:space="preserve"> or not, but no agreements were made regarding this. </w:t>
      </w:r>
      <w:r w:rsidR="00947536">
        <w:rPr>
          <w:lang w:val="en-GB"/>
        </w:rPr>
        <w:t xml:space="preserve">DCI Format 0_0 serves as the fallback DCI and any dynamic </w:t>
      </w:r>
      <w:r w:rsidR="008B4C0B">
        <w:rPr>
          <w:lang w:val="en-GB"/>
        </w:rPr>
        <w:t>behaviour</w:t>
      </w:r>
      <w:r w:rsidR="00947536">
        <w:rPr>
          <w:lang w:val="en-GB"/>
        </w:rPr>
        <w:t xml:space="preserve"> associated with this format is certainly not desirable. </w:t>
      </w:r>
      <w:r w:rsidR="007220DA">
        <w:rPr>
          <w:lang w:val="en-GB"/>
        </w:rPr>
        <w:t>Further</w:t>
      </w:r>
      <w:r w:rsidR="00947536">
        <w:rPr>
          <w:lang w:val="en-GB"/>
        </w:rPr>
        <w:t xml:space="preserve">, </w:t>
      </w:r>
      <w:r w:rsidR="00184BA1">
        <w:rPr>
          <w:lang w:val="en-GB"/>
        </w:rPr>
        <w:t xml:space="preserve">its best to avoid </w:t>
      </w:r>
      <w:r w:rsidR="00616132">
        <w:rPr>
          <w:lang w:val="en-GB"/>
        </w:rPr>
        <w:t>any change to this format’s size to accommodate DWS</w:t>
      </w:r>
      <w:r w:rsidR="00D54702">
        <w:rPr>
          <w:lang w:val="en-GB"/>
        </w:rPr>
        <w:t xml:space="preserve">. The </w:t>
      </w:r>
      <w:r w:rsidR="00944AAC">
        <w:rPr>
          <w:lang w:val="en-GB"/>
        </w:rPr>
        <w:t>agreement to introduce an ex</w:t>
      </w:r>
      <w:r w:rsidR="00C9413A">
        <w:rPr>
          <w:lang w:val="en-GB"/>
        </w:rPr>
        <w:t xml:space="preserve">plicit bit </w:t>
      </w:r>
      <w:r w:rsidR="001443BF">
        <w:rPr>
          <w:lang w:val="en-GB"/>
        </w:rPr>
        <w:t>to indicate the selected waveform</w:t>
      </w:r>
      <w:r w:rsidR="00944AAC">
        <w:rPr>
          <w:lang w:val="en-GB"/>
        </w:rPr>
        <w:t xml:space="preserve"> in the scheduling DCI pretty much rules out </w:t>
      </w:r>
      <w:r w:rsidR="00B600F8">
        <w:rPr>
          <w:lang w:val="en-GB"/>
        </w:rPr>
        <w:t>its applicability to DCI Format 0_0</w:t>
      </w:r>
      <w:r w:rsidR="001443BF">
        <w:rPr>
          <w:lang w:val="en-GB"/>
        </w:rPr>
        <w:t>.</w:t>
      </w:r>
      <w:r w:rsidR="00B600F8">
        <w:rPr>
          <w:lang w:val="en-GB"/>
        </w:rPr>
        <w:t xml:space="preserve"> An alternative mechanism in parallel to the agreed mechanism </w:t>
      </w:r>
      <w:r w:rsidR="00627A6F">
        <w:rPr>
          <w:lang w:val="en-GB"/>
        </w:rPr>
        <w:t>is not desirable. Hence, we make the following proposal:</w:t>
      </w:r>
    </w:p>
    <w:p w14:paraId="139B6BE2" w14:textId="65AA1B0A" w:rsidR="00627A6F" w:rsidRDefault="00627A6F" w:rsidP="00627A6F">
      <w:pPr>
        <w:jc w:val="both"/>
        <w:rPr>
          <w:lang w:val="en-GB"/>
        </w:rPr>
      </w:pPr>
      <w:r w:rsidRPr="004F7173">
        <w:rPr>
          <w:b/>
          <w:bCs/>
          <w:lang w:val="en-GB"/>
        </w:rPr>
        <w:t>Proposal</w:t>
      </w:r>
      <w:r w:rsidR="00AF5D5C">
        <w:rPr>
          <w:b/>
          <w:bCs/>
          <w:lang w:val="en-GB"/>
        </w:rPr>
        <w:t xml:space="preserve"> 1</w:t>
      </w:r>
      <w:r w:rsidRPr="004F7173">
        <w:rPr>
          <w:b/>
          <w:bCs/>
          <w:lang w:val="en-GB"/>
        </w:rPr>
        <w:t>:</w:t>
      </w:r>
      <w:r>
        <w:rPr>
          <w:lang w:val="en-GB"/>
        </w:rPr>
        <w:t xml:space="preserve"> DWS is not applicable to DG-PUSCH triggered by DCI Format 0_0. </w:t>
      </w:r>
    </w:p>
    <w:p w14:paraId="126EBBD7" w14:textId="46F8EBF6" w:rsidR="00A95A2C" w:rsidRPr="00574590" w:rsidRDefault="00A95A2C" w:rsidP="00574590">
      <w:pPr>
        <w:jc w:val="both"/>
        <w:rPr>
          <w:b/>
          <w:bCs/>
          <w:u w:val="single"/>
          <w:lang w:val="en-GB"/>
        </w:rPr>
      </w:pPr>
      <w:r w:rsidRPr="00574590">
        <w:rPr>
          <w:b/>
          <w:bCs/>
          <w:u w:val="single"/>
          <w:lang w:val="en-GB"/>
        </w:rPr>
        <w:t>Dynamic waveform switching for Msg3:</w:t>
      </w:r>
    </w:p>
    <w:p w14:paraId="56812411" w14:textId="5A551401" w:rsidR="00CF2A8A" w:rsidRDefault="00CF2A8A" w:rsidP="00574590">
      <w:pPr>
        <w:jc w:val="both"/>
        <w:rPr>
          <w:lang w:val="en-GB"/>
        </w:rPr>
      </w:pPr>
      <w:r>
        <w:rPr>
          <w:lang w:val="en-GB"/>
        </w:rPr>
        <w:t xml:space="preserve">In the current specification, Msg3 waveform is determined by </w:t>
      </w:r>
      <w:r w:rsidRPr="00574590">
        <w:rPr>
          <w:rFonts w:ascii="Courier New" w:hAnsi="Courier New" w:cs="Courier New"/>
          <w:lang w:val="en-GB"/>
        </w:rPr>
        <w:t>msg3-transformPrecoder</w:t>
      </w:r>
      <w:r>
        <w:rPr>
          <w:lang w:val="en-GB"/>
        </w:rPr>
        <w:t xml:space="preserve">. </w:t>
      </w:r>
      <w:r w:rsidR="00482114">
        <w:rPr>
          <w:lang w:val="en-GB"/>
        </w:rPr>
        <w:t xml:space="preserve">Some companies propose to also enable DWS for Msg3. </w:t>
      </w:r>
      <w:r w:rsidR="00700A32">
        <w:rPr>
          <w:lang w:val="en-GB"/>
        </w:rPr>
        <w:t>Setting aside questions on</w:t>
      </w:r>
      <w:r w:rsidR="00CA252B">
        <w:rPr>
          <w:lang w:val="en-GB"/>
        </w:rPr>
        <w:t xml:space="preserve"> the necessity/</w:t>
      </w:r>
      <w:r w:rsidR="00700A32">
        <w:rPr>
          <w:lang w:val="en-GB"/>
        </w:rPr>
        <w:t xml:space="preserve">motivation, </w:t>
      </w:r>
      <w:r w:rsidR="0034414D">
        <w:rPr>
          <w:lang w:val="en-GB"/>
        </w:rPr>
        <w:t xml:space="preserve">we are concerned that enabling this feature would require some indication of </w:t>
      </w:r>
      <w:r w:rsidR="00B32640">
        <w:rPr>
          <w:lang w:val="en-GB"/>
        </w:rPr>
        <w:t xml:space="preserve">UE capability to support this feature. Early indication </w:t>
      </w:r>
      <w:r w:rsidR="00083CD4">
        <w:rPr>
          <w:lang w:val="en-GB"/>
        </w:rPr>
        <w:t>of a</w:t>
      </w:r>
      <w:r w:rsidR="00B32640">
        <w:rPr>
          <w:lang w:val="en-GB"/>
        </w:rPr>
        <w:t xml:space="preserve"> </w:t>
      </w:r>
      <w:r w:rsidR="00C2758D">
        <w:rPr>
          <w:lang w:val="en-GB"/>
        </w:rPr>
        <w:t xml:space="preserve">UE’s </w:t>
      </w:r>
      <w:r w:rsidR="00B32640">
        <w:rPr>
          <w:lang w:val="en-GB"/>
        </w:rPr>
        <w:t xml:space="preserve">capability </w:t>
      </w:r>
      <w:r w:rsidR="00C2758D">
        <w:rPr>
          <w:lang w:val="en-GB"/>
        </w:rPr>
        <w:t>when it is not</w:t>
      </w:r>
      <w:r w:rsidR="00B32640">
        <w:rPr>
          <w:lang w:val="en-GB"/>
        </w:rPr>
        <w:t xml:space="preserve"> yet in connected state entails significant amount of work and</w:t>
      </w:r>
      <w:r w:rsidR="004A61A2">
        <w:rPr>
          <w:lang w:val="en-GB"/>
        </w:rPr>
        <w:t xml:space="preserve"> it</w:t>
      </w:r>
      <w:r w:rsidR="00B32640">
        <w:rPr>
          <w:lang w:val="en-GB"/>
        </w:rPr>
        <w:t xml:space="preserve"> </w:t>
      </w:r>
      <w:r w:rsidR="007A38D4">
        <w:rPr>
          <w:lang w:val="en-GB"/>
        </w:rPr>
        <w:t>is probably best to avoid</w:t>
      </w:r>
      <w:r w:rsidR="004A61A2">
        <w:rPr>
          <w:lang w:val="en-GB"/>
        </w:rPr>
        <w:t xml:space="preserve"> this</w:t>
      </w:r>
      <w:r w:rsidR="007A38D4">
        <w:rPr>
          <w:lang w:val="en-GB"/>
        </w:rPr>
        <w:t xml:space="preserve"> in the absence of a strong motivation. </w:t>
      </w:r>
      <w:r w:rsidR="00683F08">
        <w:rPr>
          <w:lang w:val="en-GB"/>
        </w:rPr>
        <w:t xml:space="preserve">Further, since Msg3 repetitions are now specified and latency is not a major concern, </w:t>
      </w:r>
      <w:r w:rsidR="003C3246">
        <w:rPr>
          <w:lang w:val="en-GB"/>
        </w:rPr>
        <w:t>there is less motivation to introduce dynamic waveform shaping for Msg3.</w:t>
      </w:r>
      <w:r w:rsidR="005C64A9">
        <w:rPr>
          <w:lang w:val="en-GB"/>
        </w:rPr>
        <w:t xml:space="preserve"> </w:t>
      </w:r>
      <w:r w:rsidR="00FA0192">
        <w:rPr>
          <w:lang w:val="en-GB"/>
        </w:rPr>
        <w:t xml:space="preserve">Finally, </w:t>
      </w:r>
      <w:r w:rsidR="00B94333">
        <w:rPr>
          <w:lang w:val="en-GB"/>
        </w:rPr>
        <w:t xml:space="preserve">even if such a mechanism is introduced for Msg3, gNB may not be </w:t>
      </w:r>
      <w:proofErr w:type="gramStart"/>
      <w:r w:rsidR="00B94333">
        <w:rPr>
          <w:lang w:val="en-GB"/>
        </w:rPr>
        <w:t>in a position</w:t>
      </w:r>
      <w:proofErr w:type="gramEnd"/>
      <w:r w:rsidR="00B94333">
        <w:rPr>
          <w:lang w:val="en-GB"/>
        </w:rPr>
        <w:t xml:space="preserve"> to make an informed decision on when to switch from CP-OFDM to DFT-S-OFDM</w:t>
      </w:r>
      <w:r w:rsidR="003B6812">
        <w:rPr>
          <w:lang w:val="en-GB"/>
        </w:rPr>
        <w:t xml:space="preserve"> as its not aware of the additional power that a UE is able to deliver for </w:t>
      </w:r>
      <w:r w:rsidR="007F5A95">
        <w:rPr>
          <w:lang w:val="en-GB"/>
        </w:rPr>
        <w:t xml:space="preserve">DFT-S-OFDM. </w:t>
      </w:r>
    </w:p>
    <w:p w14:paraId="53B1807B" w14:textId="049ABCE1" w:rsidR="00A95A2C" w:rsidRDefault="00504E9C" w:rsidP="00574590">
      <w:pPr>
        <w:jc w:val="both"/>
        <w:rPr>
          <w:lang w:val="en-GB"/>
        </w:rPr>
      </w:pPr>
      <w:r w:rsidRPr="00574590">
        <w:rPr>
          <w:b/>
          <w:bCs/>
          <w:lang w:val="en-GB"/>
        </w:rPr>
        <w:t>Proposal</w:t>
      </w:r>
      <w:r w:rsidR="00E17A35">
        <w:rPr>
          <w:b/>
          <w:bCs/>
          <w:lang w:val="en-GB"/>
        </w:rPr>
        <w:t xml:space="preserve"> </w:t>
      </w:r>
      <w:r w:rsidR="00563E77">
        <w:rPr>
          <w:b/>
          <w:bCs/>
          <w:lang w:val="en-GB"/>
        </w:rPr>
        <w:t>2</w:t>
      </w:r>
      <w:r w:rsidR="00E17A35">
        <w:rPr>
          <w:b/>
          <w:bCs/>
          <w:lang w:val="en-GB"/>
        </w:rPr>
        <w:t>:</w:t>
      </w:r>
      <w:r>
        <w:rPr>
          <w:lang w:val="en-GB"/>
        </w:rPr>
        <w:t xml:space="preserve"> </w:t>
      </w:r>
      <w:r w:rsidR="00AE78F6">
        <w:rPr>
          <w:lang w:val="en-GB"/>
        </w:rPr>
        <w:t>DWS is not applicable to Msg3 PUSCH transmission and retransmission.</w:t>
      </w:r>
    </w:p>
    <w:p w14:paraId="642BE21C" w14:textId="66076A8E" w:rsidR="0036571B" w:rsidRDefault="001D4159" w:rsidP="00574590">
      <w:pPr>
        <w:pStyle w:val="Heading1"/>
        <w:jc w:val="both"/>
      </w:pPr>
      <w:r>
        <w:t xml:space="preserve">Switching </w:t>
      </w:r>
      <w:r w:rsidR="0036571B">
        <w:t>Mechanism</w:t>
      </w:r>
    </w:p>
    <w:p w14:paraId="0F97778C" w14:textId="590A5F4C" w:rsidR="008D1579" w:rsidRDefault="00B56DE2" w:rsidP="00574590">
      <w:pPr>
        <w:jc w:val="both"/>
        <w:rPr>
          <w:lang w:val="en-GB"/>
        </w:rPr>
      </w:pPr>
      <w:r>
        <w:rPr>
          <w:lang w:val="en-GB"/>
        </w:rPr>
        <w:t xml:space="preserve">In the last meeting </w:t>
      </w:r>
      <w:r w:rsidR="0057128A">
        <w:rPr>
          <w:lang w:val="en-GB"/>
        </w:rPr>
        <w:t xml:space="preserve">it was agreed that </w:t>
      </w:r>
      <w:r w:rsidR="007C50AF">
        <w:rPr>
          <w:lang w:val="en-GB"/>
        </w:rPr>
        <w:t>the</w:t>
      </w:r>
      <w:r w:rsidR="0057128A">
        <w:rPr>
          <w:lang w:val="en-GB"/>
        </w:rPr>
        <w:t xml:space="preserve"> explicit bit included as part of UL scheduling DCI</w:t>
      </w:r>
      <w:r w:rsidR="007237EA">
        <w:rPr>
          <w:lang w:val="en-GB"/>
        </w:rPr>
        <w:t xml:space="preserve"> will only apply to the transmissions scheduled by the grant. </w:t>
      </w:r>
      <w:r w:rsidR="0057128A">
        <w:rPr>
          <w:lang w:val="en-GB"/>
        </w:rPr>
        <w:t xml:space="preserve"> </w:t>
      </w:r>
      <w:r w:rsidR="00A77F91">
        <w:rPr>
          <w:lang w:val="en-GB"/>
        </w:rPr>
        <w:t xml:space="preserve">One remaining issue to resolve is the resulting DCI size when DWS is </w:t>
      </w:r>
      <w:proofErr w:type="gramStart"/>
      <w:r w:rsidR="00A77F91">
        <w:rPr>
          <w:lang w:val="en-GB"/>
        </w:rPr>
        <w:t>enabled</w:t>
      </w:r>
      <w:proofErr w:type="gramEnd"/>
      <w:r w:rsidR="00A77F91">
        <w:rPr>
          <w:lang w:val="en-GB"/>
        </w:rPr>
        <w:t xml:space="preserve"> and an explicit bit is included in the DCI to indicate the waveform to use. </w:t>
      </w:r>
    </w:p>
    <w:p w14:paraId="7DF6C730" w14:textId="0406F021" w:rsidR="00A94045" w:rsidRDefault="00A94045" w:rsidP="00574590">
      <w:pPr>
        <w:jc w:val="both"/>
        <w:rPr>
          <w:lang w:val="en-GB"/>
        </w:rPr>
      </w:pPr>
      <w:r>
        <w:rPr>
          <w:lang w:val="en-GB"/>
        </w:rPr>
        <w:t xml:space="preserve">Despite extensive discussions in the last meeting, </w:t>
      </w:r>
      <w:r w:rsidR="00C13E19">
        <w:rPr>
          <w:lang w:val="en-GB"/>
        </w:rPr>
        <w:t>there was no consensus on how to resolve the DCI size issue. Reproduced below are four options listed as part of the Feature Lead Summary from the last meeting:</w:t>
      </w:r>
    </w:p>
    <w:p w14:paraId="223AF894" w14:textId="4B5F1BEF" w:rsidR="00757D32" w:rsidRDefault="00757D32" w:rsidP="00147839">
      <w:pPr>
        <w:jc w:val="both"/>
        <w:rPr>
          <w:lang w:val="en-GB"/>
        </w:rPr>
      </w:pPr>
    </w:p>
    <w:tbl>
      <w:tblPr>
        <w:tblStyle w:val="TableGrid"/>
        <w:tblW w:w="0" w:type="auto"/>
        <w:tblLook w:val="04A0" w:firstRow="1" w:lastRow="0" w:firstColumn="1" w:lastColumn="0" w:noHBand="0" w:noVBand="1"/>
      </w:tblPr>
      <w:tblGrid>
        <w:gridCol w:w="9350"/>
      </w:tblGrid>
      <w:tr w:rsidR="00757D32" w14:paraId="115C76C8" w14:textId="77777777" w:rsidTr="008B7C3B">
        <w:tc>
          <w:tcPr>
            <w:tcW w:w="9350" w:type="dxa"/>
            <w:shd w:val="clear" w:color="auto" w:fill="auto"/>
          </w:tcPr>
          <w:p w14:paraId="6AD8C6FD" w14:textId="77777777" w:rsidR="003700FB" w:rsidRPr="003700FB" w:rsidRDefault="003700FB" w:rsidP="003700FB">
            <w:pPr>
              <w:jc w:val="both"/>
              <w:rPr>
                <w:lang w:val="en-US"/>
              </w:rPr>
            </w:pPr>
            <w:r w:rsidRPr="003700FB">
              <w:rPr>
                <w:b/>
                <w:bCs/>
              </w:rPr>
              <w:t>FL proposal 2-4r2</w:t>
            </w:r>
            <w:r w:rsidRPr="003700FB">
              <w:t xml:space="preserve">: </w:t>
            </w:r>
          </w:p>
          <w:p w14:paraId="1956D39F" w14:textId="77777777" w:rsidR="003700FB" w:rsidRPr="003700FB" w:rsidRDefault="003700FB" w:rsidP="003700FB">
            <w:pPr>
              <w:jc w:val="both"/>
              <w:rPr>
                <w:lang w:val="en-US"/>
              </w:rPr>
            </w:pPr>
            <w:r w:rsidRPr="003700FB">
              <w:t>RAN1 to select one of the following Options for DCI size alignment when DWS indication is configured in DCI format 0_1 or 0_2:</w:t>
            </w:r>
          </w:p>
          <w:p w14:paraId="33012A0B" w14:textId="77777777" w:rsidR="003700FB" w:rsidRPr="003700FB" w:rsidRDefault="003700FB" w:rsidP="003700FB">
            <w:pPr>
              <w:jc w:val="both"/>
              <w:rPr>
                <w:lang w:val="en-US"/>
              </w:rPr>
            </w:pPr>
            <w:r w:rsidRPr="003700FB">
              <w:t> </w:t>
            </w:r>
          </w:p>
          <w:p w14:paraId="4EB6B313" w14:textId="77777777" w:rsidR="003700FB" w:rsidRPr="003700FB" w:rsidRDefault="003700FB" w:rsidP="003700FB">
            <w:pPr>
              <w:jc w:val="both"/>
              <w:rPr>
                <w:lang w:val="en-US"/>
              </w:rPr>
            </w:pPr>
            <w:r w:rsidRPr="003700FB">
              <w:rPr>
                <w:u w:val="single"/>
                <w:lang w:val="en-US"/>
              </w:rPr>
              <w:lastRenderedPageBreak/>
              <w:t>Option 1: Per-format alignment</w:t>
            </w:r>
          </w:p>
          <w:p w14:paraId="5200B9E4" w14:textId="77777777" w:rsidR="003700FB" w:rsidRPr="003700FB" w:rsidRDefault="003700FB" w:rsidP="00FC3B26">
            <w:pPr>
              <w:numPr>
                <w:ilvl w:val="0"/>
                <w:numId w:val="28"/>
              </w:numPr>
              <w:jc w:val="both"/>
              <w:rPr>
                <w:lang w:val="en-US"/>
              </w:rPr>
            </w:pPr>
            <w:r w:rsidRPr="003700FB">
              <w:rPr>
                <w:lang w:val="en-US"/>
              </w:rPr>
              <w:t xml:space="preserve">Step 1: Determine field sizes of DCI addressed to C-RNTI based on the waveform indicated by DWS field. </w:t>
            </w:r>
          </w:p>
          <w:p w14:paraId="00E83F71" w14:textId="77777777" w:rsidR="003700FB" w:rsidRPr="003700FB" w:rsidRDefault="003700FB" w:rsidP="00FC3B26">
            <w:pPr>
              <w:numPr>
                <w:ilvl w:val="0"/>
                <w:numId w:val="28"/>
              </w:numPr>
              <w:jc w:val="both"/>
              <w:rPr>
                <w:lang w:val="en-US"/>
              </w:rPr>
            </w:pPr>
            <w:r w:rsidRPr="003700FB">
              <w:rPr>
                <w:lang w:val="en-US"/>
              </w:rPr>
              <w:t>Step 2: If DCI is addressed to CS-RNTI, align field sizes to that of DCI addressed to C-RNTI based on the waveform indicated by DWS field using the existing C-RNTI/CS-RNTI alignment clause.</w:t>
            </w:r>
          </w:p>
          <w:p w14:paraId="68D67CD5" w14:textId="77777777" w:rsidR="003700FB" w:rsidRPr="003700FB" w:rsidRDefault="003700FB" w:rsidP="00FC3B26">
            <w:pPr>
              <w:numPr>
                <w:ilvl w:val="0"/>
                <w:numId w:val="28"/>
              </w:numPr>
              <w:jc w:val="both"/>
              <w:rPr>
                <w:lang w:val="en-US"/>
              </w:rPr>
            </w:pPr>
            <w:r w:rsidRPr="003700FB">
              <w:rPr>
                <w:lang w:val="en-US"/>
              </w:rPr>
              <w:t>Select between:</w:t>
            </w:r>
          </w:p>
          <w:p w14:paraId="077FECB9" w14:textId="77777777" w:rsidR="003700FB" w:rsidRPr="003700FB" w:rsidRDefault="003700FB" w:rsidP="00FC3B26">
            <w:pPr>
              <w:numPr>
                <w:ilvl w:val="1"/>
                <w:numId w:val="28"/>
              </w:numPr>
              <w:jc w:val="both"/>
              <w:rPr>
                <w:lang w:val="en-US"/>
              </w:rPr>
            </w:pPr>
            <w:r w:rsidRPr="003700FB">
              <w:rPr>
                <w:lang w:val="en-US"/>
              </w:rPr>
              <w:t>Alt. A:</w:t>
            </w:r>
          </w:p>
          <w:p w14:paraId="51A91F04" w14:textId="77777777" w:rsidR="003700FB" w:rsidRPr="003700FB" w:rsidRDefault="003700FB" w:rsidP="00FC3B26">
            <w:pPr>
              <w:numPr>
                <w:ilvl w:val="2"/>
                <w:numId w:val="28"/>
              </w:numPr>
              <w:jc w:val="both"/>
              <w:rPr>
                <w:lang w:val="en-US"/>
              </w:rPr>
            </w:pPr>
            <w:r w:rsidRPr="003700FB">
              <w:rPr>
                <w:lang w:val="en-US"/>
              </w:rPr>
              <w:t>By specification, if at least one field preceding NDI has size that depends on waveform (</w:t>
            </w:r>
            <w:proofErr w:type="gramStart"/>
            <w:r w:rsidRPr="003700FB">
              <w:rPr>
                <w:lang w:val="en-US"/>
              </w:rPr>
              <w:t>e.g.</w:t>
            </w:r>
            <w:proofErr w:type="gramEnd"/>
            <w:r w:rsidRPr="003700FB">
              <w:rPr>
                <w:lang w:val="en-US"/>
              </w:rPr>
              <w:t xml:space="preserve"> FDRA).</w:t>
            </w:r>
          </w:p>
          <w:p w14:paraId="6017C3ED" w14:textId="77777777" w:rsidR="003700FB" w:rsidRPr="003700FB" w:rsidRDefault="003700FB" w:rsidP="00FC3B26">
            <w:pPr>
              <w:numPr>
                <w:ilvl w:val="2"/>
                <w:numId w:val="28"/>
              </w:numPr>
              <w:jc w:val="both"/>
              <w:rPr>
                <w:lang w:val="en-US"/>
              </w:rPr>
            </w:pPr>
            <w:r w:rsidRPr="003700FB">
              <w:rPr>
                <w:lang w:val="en-US"/>
              </w:rPr>
              <w:t>Note: Network perspective: This implies DWS field must be positioned before the first field that depends on waveform.</w:t>
            </w:r>
          </w:p>
          <w:p w14:paraId="0AC45562" w14:textId="77777777" w:rsidR="003700FB" w:rsidRPr="003700FB" w:rsidRDefault="003700FB" w:rsidP="00FC3B26">
            <w:pPr>
              <w:numPr>
                <w:ilvl w:val="2"/>
                <w:numId w:val="28"/>
              </w:numPr>
              <w:jc w:val="both"/>
              <w:rPr>
                <w:lang w:val="en-US"/>
              </w:rPr>
            </w:pPr>
            <w:r w:rsidRPr="003700FB">
              <w:rPr>
                <w:lang w:val="en-US"/>
              </w:rPr>
              <w:t>Note: UE perspective: This implies DWS field must be decoded before finding position of NDI field.</w:t>
            </w:r>
          </w:p>
          <w:p w14:paraId="290C54DD" w14:textId="77777777" w:rsidR="003700FB" w:rsidRPr="003700FB" w:rsidRDefault="003700FB" w:rsidP="00FC3B26">
            <w:pPr>
              <w:numPr>
                <w:ilvl w:val="2"/>
                <w:numId w:val="28"/>
              </w:numPr>
              <w:jc w:val="both"/>
              <w:rPr>
                <w:lang w:val="en-US"/>
              </w:rPr>
            </w:pPr>
            <w:r w:rsidRPr="003700FB">
              <w:rPr>
                <w:lang w:val="en-US"/>
              </w:rPr>
              <w:t xml:space="preserve">Impact on procedure for PDCCH validation of CG type 2: if DWS field value does not match waveform RRC-configured in </w:t>
            </w:r>
            <w:proofErr w:type="spellStart"/>
            <w:r w:rsidRPr="003700FB">
              <w:rPr>
                <w:i/>
                <w:iCs/>
                <w:lang w:val="en-US"/>
              </w:rPr>
              <w:t>ConfiguredGrantConfig</w:t>
            </w:r>
            <w:proofErr w:type="spellEnd"/>
            <w:r w:rsidRPr="003700FB">
              <w:rPr>
                <w:lang w:val="en-US"/>
              </w:rPr>
              <w:t xml:space="preserve"> for the CG, and NDI=0, it is an error case.</w:t>
            </w:r>
          </w:p>
          <w:p w14:paraId="592067F8" w14:textId="77777777" w:rsidR="003700FB" w:rsidRPr="003700FB" w:rsidRDefault="003700FB" w:rsidP="00FC3B26">
            <w:pPr>
              <w:numPr>
                <w:ilvl w:val="1"/>
                <w:numId w:val="28"/>
              </w:numPr>
              <w:jc w:val="both"/>
              <w:rPr>
                <w:lang w:val="en-US"/>
              </w:rPr>
            </w:pPr>
            <w:r w:rsidRPr="003700FB">
              <w:rPr>
                <w:lang w:val="en-US"/>
              </w:rPr>
              <w:t xml:space="preserve">Alt. B: </w:t>
            </w:r>
          </w:p>
          <w:p w14:paraId="4B416C16" w14:textId="77777777" w:rsidR="003700FB" w:rsidRPr="003700FB" w:rsidRDefault="003700FB" w:rsidP="00FC3B26">
            <w:pPr>
              <w:numPr>
                <w:ilvl w:val="2"/>
                <w:numId w:val="28"/>
              </w:numPr>
              <w:jc w:val="both"/>
              <w:rPr>
                <w:lang w:val="en-US"/>
              </w:rPr>
            </w:pPr>
            <w:r w:rsidRPr="003700FB">
              <w:rPr>
                <w:lang w:val="en-US"/>
              </w:rPr>
              <w:t>By specification, no field preceding NDI has size that depends on waveform.</w:t>
            </w:r>
          </w:p>
          <w:p w14:paraId="27DC5D6A" w14:textId="77777777" w:rsidR="003700FB" w:rsidRPr="003700FB" w:rsidRDefault="003700FB" w:rsidP="00FC3B26">
            <w:pPr>
              <w:numPr>
                <w:ilvl w:val="3"/>
                <w:numId w:val="28"/>
              </w:numPr>
              <w:jc w:val="both"/>
              <w:rPr>
                <w:lang w:val="en-US"/>
              </w:rPr>
            </w:pPr>
            <w:r w:rsidRPr="003700FB">
              <w:rPr>
                <w:lang w:val="en-US"/>
              </w:rPr>
              <w:t>It seems that it is currently the case for DCI format 0_1/0_2 in R17 (may need further checking)</w:t>
            </w:r>
          </w:p>
          <w:p w14:paraId="4BF861AE" w14:textId="77777777" w:rsidR="003700FB" w:rsidRPr="003700FB" w:rsidRDefault="003700FB" w:rsidP="00FC3B26">
            <w:pPr>
              <w:numPr>
                <w:ilvl w:val="2"/>
                <w:numId w:val="28"/>
              </w:numPr>
              <w:jc w:val="both"/>
              <w:rPr>
                <w:lang w:val="en-US"/>
              </w:rPr>
            </w:pPr>
            <w:r w:rsidRPr="003700FB">
              <w:rPr>
                <w:lang w:val="en-US"/>
              </w:rPr>
              <w:t>Note: This means DWS field does not need to be decoded before finding position of NDI field.</w:t>
            </w:r>
          </w:p>
          <w:p w14:paraId="12C83691" w14:textId="77777777" w:rsidR="003700FB" w:rsidRPr="003700FB" w:rsidRDefault="003700FB" w:rsidP="00FC3B26">
            <w:pPr>
              <w:numPr>
                <w:ilvl w:val="2"/>
                <w:numId w:val="28"/>
              </w:numPr>
              <w:jc w:val="both"/>
              <w:rPr>
                <w:lang w:val="en-US"/>
              </w:rPr>
            </w:pPr>
            <w:r w:rsidRPr="003700FB">
              <w:rPr>
                <w:lang w:val="en-US"/>
              </w:rPr>
              <w:t>Note: This means DWS field can be positioned after NDI, but before the first field that depends on waveform.</w:t>
            </w:r>
          </w:p>
          <w:p w14:paraId="25E210CD" w14:textId="77777777" w:rsidR="003700FB" w:rsidRPr="003700FB" w:rsidRDefault="003700FB" w:rsidP="00FC3B26">
            <w:pPr>
              <w:numPr>
                <w:ilvl w:val="2"/>
                <w:numId w:val="28"/>
              </w:numPr>
              <w:jc w:val="both"/>
              <w:rPr>
                <w:lang w:val="en-US"/>
              </w:rPr>
            </w:pPr>
            <w:r w:rsidRPr="003700FB">
              <w:rPr>
                <w:lang w:val="en-US"/>
              </w:rPr>
              <w:t>No impact on procedure for PDCCH validation of CG type 2. UE can ignore value of DWS field in the validation.</w:t>
            </w:r>
          </w:p>
          <w:p w14:paraId="6CAB3DD2" w14:textId="77777777" w:rsidR="003700FB" w:rsidRPr="003700FB" w:rsidRDefault="003700FB" w:rsidP="00FC3B26">
            <w:pPr>
              <w:numPr>
                <w:ilvl w:val="0"/>
                <w:numId w:val="28"/>
              </w:numPr>
              <w:jc w:val="both"/>
              <w:rPr>
                <w:lang w:val="en-US"/>
              </w:rPr>
            </w:pPr>
            <w:r w:rsidRPr="003700FB">
              <w:rPr>
                <w:lang w:val="en-US"/>
              </w:rPr>
              <w:t>Step 3: Apply padding at the end of the DCI, if necessary, to match the size of the largest DCI size between (DWS=CP-OFDM) and (DWS=DFT-S-OFDM).</w:t>
            </w:r>
          </w:p>
          <w:p w14:paraId="083AB213" w14:textId="77777777" w:rsidR="003700FB" w:rsidRPr="003700FB" w:rsidRDefault="003700FB" w:rsidP="003700FB">
            <w:pPr>
              <w:jc w:val="both"/>
              <w:rPr>
                <w:lang w:val="en-US"/>
              </w:rPr>
            </w:pPr>
            <w:r w:rsidRPr="003700FB">
              <w:rPr>
                <w:u w:val="single"/>
                <w:lang w:val="en-US"/>
              </w:rPr>
              <w:t>Option 2: Per-field alignment</w:t>
            </w:r>
          </w:p>
          <w:p w14:paraId="4ECE43DD" w14:textId="77777777" w:rsidR="003700FB" w:rsidRPr="003700FB" w:rsidRDefault="003700FB" w:rsidP="00FC3B26">
            <w:pPr>
              <w:numPr>
                <w:ilvl w:val="0"/>
                <w:numId w:val="29"/>
              </w:numPr>
              <w:jc w:val="both"/>
              <w:rPr>
                <w:lang w:val="en-US"/>
              </w:rPr>
            </w:pPr>
            <w:r w:rsidRPr="003700FB">
              <w:rPr>
                <w:lang w:val="en-US"/>
              </w:rPr>
              <w:t>Step 1: For C-RNTI, apply padding to each field, if necessary, to match the size of the largest field size between (DWS=CP-OFDM) and (DWS=DFT-S-OFDM).</w:t>
            </w:r>
          </w:p>
          <w:p w14:paraId="5A0E61A1" w14:textId="77777777" w:rsidR="003700FB" w:rsidRPr="003700FB" w:rsidRDefault="003700FB" w:rsidP="00FC3B26">
            <w:pPr>
              <w:numPr>
                <w:ilvl w:val="0"/>
                <w:numId w:val="29"/>
              </w:numPr>
              <w:jc w:val="both"/>
              <w:rPr>
                <w:lang w:val="en-US"/>
              </w:rPr>
            </w:pPr>
            <w:r w:rsidRPr="003700FB">
              <w:rPr>
                <w:lang w:val="en-US"/>
              </w:rPr>
              <w:t>Step 2: If DCI is addressed to CS-RNTI, align field sizes to those of C-RNTI according to existing alignment clause between CS-RNTI and C-RNTI.</w:t>
            </w:r>
          </w:p>
          <w:p w14:paraId="74C4505A" w14:textId="77777777" w:rsidR="003700FB" w:rsidRPr="003700FB" w:rsidRDefault="003700FB" w:rsidP="00FC3B26">
            <w:pPr>
              <w:numPr>
                <w:ilvl w:val="0"/>
                <w:numId w:val="29"/>
              </w:numPr>
              <w:jc w:val="both"/>
              <w:rPr>
                <w:lang w:val="en-US"/>
              </w:rPr>
            </w:pPr>
            <w:r w:rsidRPr="003700FB">
              <w:rPr>
                <w:lang w:val="en-US"/>
              </w:rPr>
              <w:t>Note: DWS field does not need to be decoded before finding position of NDI field or any other field.</w:t>
            </w:r>
          </w:p>
          <w:p w14:paraId="2A4B77FF" w14:textId="77777777" w:rsidR="003700FB" w:rsidRPr="003700FB" w:rsidRDefault="003700FB" w:rsidP="00FC3B26">
            <w:pPr>
              <w:numPr>
                <w:ilvl w:val="0"/>
                <w:numId w:val="29"/>
              </w:numPr>
              <w:jc w:val="both"/>
              <w:rPr>
                <w:lang w:val="en-US"/>
              </w:rPr>
            </w:pPr>
            <w:r w:rsidRPr="003700FB">
              <w:rPr>
                <w:lang w:val="en-US"/>
              </w:rPr>
              <w:t>Note: No constraint on position of DWS field in DCI (but positioning before any field that has waveform-dependent interpretation may help implementation).</w:t>
            </w:r>
          </w:p>
          <w:p w14:paraId="2C47294F" w14:textId="77777777" w:rsidR="003700FB" w:rsidRPr="003700FB" w:rsidRDefault="003700FB" w:rsidP="003700FB">
            <w:pPr>
              <w:jc w:val="both"/>
              <w:rPr>
                <w:lang w:val="en-US"/>
              </w:rPr>
            </w:pPr>
            <w:r w:rsidRPr="003700FB">
              <w:rPr>
                <w:u w:val="single"/>
                <w:lang w:val="en-US"/>
              </w:rPr>
              <w:t xml:space="preserve">Option 3: Per-field alignment only for fields preceding NDI </w:t>
            </w:r>
            <w:proofErr w:type="gramStart"/>
            <w:r w:rsidRPr="003700FB">
              <w:rPr>
                <w:u w:val="single"/>
                <w:lang w:val="en-US"/>
              </w:rPr>
              <w:t>field</w:t>
            </w:r>
            <w:proofErr w:type="gramEnd"/>
          </w:p>
          <w:p w14:paraId="410893F7" w14:textId="77777777" w:rsidR="003700FB" w:rsidRPr="003700FB" w:rsidRDefault="003700FB" w:rsidP="00FC3B26">
            <w:pPr>
              <w:numPr>
                <w:ilvl w:val="0"/>
                <w:numId w:val="30"/>
              </w:numPr>
              <w:jc w:val="both"/>
              <w:rPr>
                <w:lang w:val="en-US"/>
              </w:rPr>
            </w:pPr>
            <w:r w:rsidRPr="003700FB">
              <w:rPr>
                <w:lang w:val="en-US"/>
              </w:rPr>
              <w:t>Step 1: For fields preceding NDI, apply per-field alignment as per Steps 1 and 2 of Option 2.</w:t>
            </w:r>
          </w:p>
          <w:p w14:paraId="01214386" w14:textId="77777777" w:rsidR="003700FB" w:rsidRPr="003700FB" w:rsidRDefault="003700FB" w:rsidP="00FC3B26">
            <w:pPr>
              <w:numPr>
                <w:ilvl w:val="1"/>
                <w:numId w:val="30"/>
              </w:numPr>
              <w:jc w:val="both"/>
              <w:rPr>
                <w:lang w:val="en-US"/>
              </w:rPr>
            </w:pPr>
            <w:r w:rsidRPr="003700FB">
              <w:rPr>
                <w:lang w:val="en-US"/>
              </w:rPr>
              <w:t>Note: This means DWS field does not need to be decoded before finding position of NDI field.</w:t>
            </w:r>
          </w:p>
          <w:p w14:paraId="74282885" w14:textId="77777777" w:rsidR="003700FB" w:rsidRPr="003700FB" w:rsidRDefault="003700FB" w:rsidP="00FC3B26">
            <w:pPr>
              <w:numPr>
                <w:ilvl w:val="0"/>
                <w:numId w:val="30"/>
              </w:numPr>
              <w:jc w:val="both"/>
              <w:rPr>
                <w:lang w:val="en-US"/>
              </w:rPr>
            </w:pPr>
            <w:r w:rsidRPr="003700FB">
              <w:rPr>
                <w:lang w:val="en-US"/>
              </w:rPr>
              <w:t>Step 2: For fields following NDI, determine field sizes based on DWS as per Steps 1 and 2 of Option 1.</w:t>
            </w:r>
          </w:p>
          <w:p w14:paraId="43A7630A" w14:textId="77777777" w:rsidR="003700FB" w:rsidRPr="003700FB" w:rsidRDefault="003700FB" w:rsidP="00FC3B26">
            <w:pPr>
              <w:numPr>
                <w:ilvl w:val="0"/>
                <w:numId w:val="30"/>
              </w:numPr>
              <w:jc w:val="both"/>
              <w:rPr>
                <w:lang w:val="en-US"/>
              </w:rPr>
            </w:pPr>
            <w:r w:rsidRPr="003700FB">
              <w:rPr>
                <w:lang w:val="en-US"/>
              </w:rPr>
              <w:lastRenderedPageBreak/>
              <w:t>Step 3: Apply padding at the end of the DCI, if necessary, to match the size of the largest DCI size between (DWS=CP-OFDM) and (DWS=DFT-S-OFDM).</w:t>
            </w:r>
          </w:p>
          <w:p w14:paraId="078F4B3B" w14:textId="77777777" w:rsidR="003700FB" w:rsidRPr="003700FB" w:rsidRDefault="003700FB" w:rsidP="00FC3B26">
            <w:pPr>
              <w:numPr>
                <w:ilvl w:val="0"/>
                <w:numId w:val="30"/>
              </w:numPr>
              <w:jc w:val="both"/>
              <w:rPr>
                <w:lang w:val="en-US"/>
              </w:rPr>
            </w:pPr>
            <w:r w:rsidRPr="003700FB">
              <w:rPr>
                <w:lang w:val="en-US"/>
              </w:rPr>
              <w:t>Note: Option 3 has same features as Option1/Alt-B with respect to impact on PDCCH validation and positioning of DWS field. In case all fields preceding NDI are guaranteed to have size independent of waveform by specification, Option 3 may not be relevant.</w:t>
            </w:r>
          </w:p>
          <w:p w14:paraId="1F45CCAF" w14:textId="77777777" w:rsidR="003700FB" w:rsidRPr="003700FB" w:rsidRDefault="003700FB" w:rsidP="003700FB">
            <w:pPr>
              <w:jc w:val="both"/>
              <w:rPr>
                <w:lang w:val="en-US"/>
              </w:rPr>
            </w:pPr>
            <w:r w:rsidRPr="003700FB">
              <w:rPr>
                <w:u w:val="single"/>
                <w:lang w:val="en-US"/>
              </w:rPr>
              <w:t>Option 4: Per-field alignment only for DCI addressed to CS-RNTI</w:t>
            </w:r>
          </w:p>
          <w:p w14:paraId="53CA1C88" w14:textId="77777777" w:rsidR="003700FB" w:rsidRPr="003700FB" w:rsidRDefault="003700FB" w:rsidP="00FC3B26">
            <w:pPr>
              <w:numPr>
                <w:ilvl w:val="0"/>
                <w:numId w:val="31"/>
              </w:numPr>
              <w:jc w:val="both"/>
              <w:rPr>
                <w:lang w:val="en-US"/>
              </w:rPr>
            </w:pPr>
            <w:r w:rsidRPr="003700FB">
              <w:rPr>
                <w:lang w:val="en-US"/>
              </w:rPr>
              <w:t>For DCI addressed to C-RNTI:</w:t>
            </w:r>
          </w:p>
          <w:p w14:paraId="0BB567C6" w14:textId="77777777" w:rsidR="003700FB" w:rsidRPr="003700FB" w:rsidRDefault="003700FB" w:rsidP="00FC3B26">
            <w:pPr>
              <w:numPr>
                <w:ilvl w:val="1"/>
                <w:numId w:val="31"/>
              </w:numPr>
              <w:jc w:val="both"/>
              <w:rPr>
                <w:lang w:val="en-US"/>
              </w:rPr>
            </w:pPr>
            <w:r w:rsidRPr="003700FB">
              <w:rPr>
                <w:lang w:val="en-US"/>
              </w:rPr>
              <w:t>Step 1: Determine size of fields based on DWS indication.</w:t>
            </w:r>
          </w:p>
          <w:p w14:paraId="495ACCA7" w14:textId="77777777" w:rsidR="003700FB" w:rsidRPr="003700FB" w:rsidRDefault="003700FB" w:rsidP="00FC3B26">
            <w:pPr>
              <w:numPr>
                <w:ilvl w:val="2"/>
                <w:numId w:val="31"/>
              </w:numPr>
              <w:jc w:val="both"/>
              <w:rPr>
                <w:lang w:val="en-US"/>
              </w:rPr>
            </w:pPr>
            <w:r w:rsidRPr="003700FB">
              <w:rPr>
                <w:lang w:val="en-US"/>
              </w:rPr>
              <w:t>Note: This implies DWS field must be positioned before the first field that depends on waveform.</w:t>
            </w:r>
          </w:p>
          <w:p w14:paraId="3B6A0593" w14:textId="77777777" w:rsidR="003700FB" w:rsidRPr="003700FB" w:rsidRDefault="003700FB" w:rsidP="00FC3B26">
            <w:pPr>
              <w:numPr>
                <w:ilvl w:val="1"/>
                <w:numId w:val="31"/>
              </w:numPr>
              <w:jc w:val="both"/>
              <w:rPr>
                <w:lang w:val="en-US"/>
              </w:rPr>
            </w:pPr>
            <w:r w:rsidRPr="003700FB">
              <w:rPr>
                <w:lang w:val="en-US"/>
              </w:rPr>
              <w:t>Step 2: Apply padding at the end of the DCI, if necessary, to match the size of the largest DCI size between (DWS=CP-OFDM) and (DWS=DFT-S-OFDM).</w:t>
            </w:r>
          </w:p>
          <w:p w14:paraId="6D64A93F" w14:textId="77777777" w:rsidR="003700FB" w:rsidRPr="003700FB" w:rsidRDefault="003700FB" w:rsidP="00FC3B26">
            <w:pPr>
              <w:numPr>
                <w:ilvl w:val="0"/>
                <w:numId w:val="31"/>
              </w:numPr>
              <w:jc w:val="both"/>
              <w:rPr>
                <w:lang w:val="en-US"/>
              </w:rPr>
            </w:pPr>
            <w:r w:rsidRPr="003700FB">
              <w:rPr>
                <w:lang w:val="en-US"/>
              </w:rPr>
              <w:t>For DCI addressed to CS-RNTI:</w:t>
            </w:r>
          </w:p>
          <w:p w14:paraId="49BDD5B7" w14:textId="77777777" w:rsidR="003700FB" w:rsidRPr="003700FB" w:rsidRDefault="003700FB" w:rsidP="00FC3B26">
            <w:pPr>
              <w:numPr>
                <w:ilvl w:val="1"/>
                <w:numId w:val="31"/>
              </w:numPr>
              <w:jc w:val="both"/>
              <w:rPr>
                <w:lang w:val="en-US"/>
              </w:rPr>
            </w:pPr>
            <w:r w:rsidRPr="003700FB">
              <w:rPr>
                <w:lang w:val="en-US"/>
              </w:rPr>
              <w:t>Apply padding to each field, if necessary, to match the size of the corresponding field for the DCI addressed to C-RNTI and (DWS=CP-OFDM).</w:t>
            </w:r>
          </w:p>
          <w:p w14:paraId="12BCA2D4" w14:textId="77777777" w:rsidR="003700FB" w:rsidRPr="003700FB" w:rsidRDefault="003700FB" w:rsidP="00FC3B26">
            <w:pPr>
              <w:numPr>
                <w:ilvl w:val="2"/>
                <w:numId w:val="31"/>
              </w:numPr>
              <w:jc w:val="both"/>
              <w:rPr>
                <w:lang w:val="en-US"/>
              </w:rPr>
            </w:pPr>
            <w:r w:rsidRPr="003700FB">
              <w:rPr>
                <w:lang w:val="en-US"/>
              </w:rPr>
              <w:t>Note: This means DWS field does not need to be decoded before finding position of NDI field in the case of CS-RNTI.</w:t>
            </w:r>
          </w:p>
          <w:p w14:paraId="69BF4E38" w14:textId="77777777" w:rsidR="003700FB" w:rsidRPr="003700FB" w:rsidRDefault="003700FB" w:rsidP="00FC3B26">
            <w:pPr>
              <w:numPr>
                <w:ilvl w:val="2"/>
                <w:numId w:val="31"/>
              </w:numPr>
              <w:jc w:val="both"/>
              <w:rPr>
                <w:lang w:val="en-US"/>
              </w:rPr>
            </w:pPr>
            <w:r w:rsidRPr="003700FB">
              <w:rPr>
                <w:lang w:val="en-US"/>
              </w:rPr>
              <w:t xml:space="preserve">Note: Field introduced in future specs needs to have size for CP-OFDM at least equal to size for DFT-S-OFDM, or otherwise cannot be used for CS-RNTI and NDI=1. </w:t>
            </w:r>
          </w:p>
          <w:p w14:paraId="7DE9E754" w14:textId="77777777" w:rsidR="00757D32" w:rsidRDefault="00757D32" w:rsidP="003700FB">
            <w:pPr>
              <w:jc w:val="both"/>
            </w:pPr>
          </w:p>
        </w:tc>
      </w:tr>
    </w:tbl>
    <w:p w14:paraId="1ABF7552" w14:textId="2A08CCCD" w:rsidR="00757D32" w:rsidRDefault="00757D32" w:rsidP="00147839">
      <w:pPr>
        <w:jc w:val="both"/>
        <w:rPr>
          <w:lang w:val="en-GB"/>
        </w:rPr>
      </w:pPr>
    </w:p>
    <w:p w14:paraId="2EA5AC24" w14:textId="138B6EF7" w:rsidR="00252221" w:rsidRDefault="001518FE" w:rsidP="00147839">
      <w:pPr>
        <w:jc w:val="both"/>
        <w:rPr>
          <w:lang w:val="en-GB"/>
        </w:rPr>
      </w:pPr>
      <w:r>
        <w:rPr>
          <w:lang w:val="en-GB"/>
        </w:rPr>
        <w:t xml:space="preserve">The issue of DCI sizing arises since </w:t>
      </w:r>
      <w:r w:rsidR="00077E82">
        <w:rPr>
          <w:lang w:val="en-GB"/>
        </w:rPr>
        <w:t xml:space="preserve">the bit-width of </w:t>
      </w:r>
      <w:r>
        <w:rPr>
          <w:lang w:val="en-GB"/>
        </w:rPr>
        <w:t xml:space="preserve">certain fields in the DCI </w:t>
      </w:r>
      <w:r w:rsidR="00077E82">
        <w:rPr>
          <w:lang w:val="en-GB"/>
        </w:rPr>
        <w:t xml:space="preserve">are currently dependent on the </w:t>
      </w:r>
      <w:r w:rsidR="003A773E">
        <w:rPr>
          <w:lang w:val="en-GB"/>
        </w:rPr>
        <w:t xml:space="preserve">type of waveform that is configured for the UE via RRC. </w:t>
      </w:r>
      <w:r w:rsidR="00984CE3">
        <w:rPr>
          <w:lang w:val="en-GB"/>
        </w:rPr>
        <w:t>Some examples include the TPMI field, FDRA field, etc.</w:t>
      </w:r>
    </w:p>
    <w:p w14:paraId="672CC03C" w14:textId="4CDF1612" w:rsidR="00C26E6D" w:rsidRDefault="00C26E6D" w:rsidP="00147839">
      <w:pPr>
        <w:jc w:val="both"/>
        <w:rPr>
          <w:lang w:val="en-GB"/>
        </w:rPr>
      </w:pPr>
      <w:r>
        <w:rPr>
          <w:lang w:val="en-GB"/>
        </w:rPr>
        <w:t xml:space="preserve">There are two broad approaches to fix this issue --- either we can resize each field that is impacted </w:t>
      </w:r>
      <w:r w:rsidR="00BF23AE">
        <w:rPr>
          <w:lang w:val="en-GB"/>
        </w:rPr>
        <w:t xml:space="preserve">or we can let the fields be as they </w:t>
      </w:r>
      <w:r w:rsidR="005F7517">
        <w:rPr>
          <w:lang w:val="en-GB"/>
        </w:rPr>
        <w:t>are but</w:t>
      </w:r>
      <w:r w:rsidR="00BF23AE">
        <w:rPr>
          <w:lang w:val="en-GB"/>
        </w:rPr>
        <w:t xml:space="preserve"> align the resulting difference in DCIs for the two waveforms by </w:t>
      </w:r>
      <w:r w:rsidR="00B575D8">
        <w:rPr>
          <w:lang w:val="en-GB"/>
        </w:rPr>
        <w:t xml:space="preserve">padding bits at the end. </w:t>
      </w:r>
    </w:p>
    <w:p w14:paraId="7E5D41E9" w14:textId="5F8E4C5E" w:rsidR="00651813" w:rsidRDefault="00767A95" w:rsidP="00147839">
      <w:pPr>
        <w:jc w:val="both"/>
        <w:rPr>
          <w:lang w:val="en-GB"/>
        </w:rPr>
      </w:pPr>
      <w:r>
        <w:rPr>
          <w:lang w:val="en-GB"/>
        </w:rPr>
        <w:t>But the pros and cons of these two approaches need t</w:t>
      </w:r>
      <w:r w:rsidR="009657F4">
        <w:rPr>
          <w:lang w:val="en-GB"/>
        </w:rPr>
        <w:t>o</w:t>
      </w:r>
      <w:r>
        <w:rPr>
          <w:lang w:val="en-GB"/>
        </w:rPr>
        <w:t xml:space="preserve"> be viewed in the context of other clauses in the specification that </w:t>
      </w:r>
      <w:r w:rsidR="00CB0531">
        <w:rPr>
          <w:lang w:val="en-GB"/>
        </w:rPr>
        <w:t>facilitate DCI size alignment across different features.</w:t>
      </w:r>
      <w:r w:rsidR="00121D11">
        <w:rPr>
          <w:lang w:val="en-GB"/>
        </w:rPr>
        <w:t xml:space="preserve"> With this in mind, we present certain relevant clauses in the specification related to DCI size alignment.</w:t>
      </w:r>
    </w:p>
    <w:p w14:paraId="7114895D" w14:textId="1B9734C6" w:rsidR="00C96786" w:rsidRDefault="00C96786" w:rsidP="006E5D53">
      <w:pPr>
        <w:pStyle w:val="Heading2"/>
      </w:pPr>
      <w:r>
        <w:t xml:space="preserve">Existing </w:t>
      </w:r>
      <w:r w:rsidR="006E5D53">
        <w:t>clauses on DCI size alignment</w:t>
      </w:r>
    </w:p>
    <w:p w14:paraId="2774EE02" w14:textId="05C1E05C" w:rsidR="00C506B1" w:rsidRDefault="00C506B1" w:rsidP="00147839">
      <w:pPr>
        <w:jc w:val="both"/>
        <w:rPr>
          <w:lang w:val="en-GB"/>
        </w:rPr>
      </w:pPr>
      <w:r>
        <w:rPr>
          <w:lang w:val="en-GB"/>
        </w:rPr>
        <w:t xml:space="preserve">In the context of </w:t>
      </w:r>
      <w:r w:rsidR="00956BC4">
        <w:rPr>
          <w:lang w:val="en-GB"/>
        </w:rPr>
        <w:t xml:space="preserve">DCI scheduling a single PUSCH vs multiple PUSCHs, </w:t>
      </w:r>
      <w:r w:rsidR="00B90CDA">
        <w:rPr>
          <w:lang w:val="en-GB"/>
        </w:rPr>
        <w:t xml:space="preserve">the DCI sizes are aligned by padding bits at the end of the DCI until the two sizes are equal. </w:t>
      </w:r>
    </w:p>
    <w:tbl>
      <w:tblPr>
        <w:tblStyle w:val="TableGrid"/>
        <w:tblW w:w="0" w:type="auto"/>
        <w:tblLook w:val="04A0" w:firstRow="1" w:lastRow="0" w:firstColumn="1" w:lastColumn="0" w:noHBand="0" w:noVBand="1"/>
      </w:tblPr>
      <w:tblGrid>
        <w:gridCol w:w="9350"/>
      </w:tblGrid>
      <w:tr w:rsidR="00D40384" w14:paraId="5B2ADCE3" w14:textId="77777777" w:rsidTr="00D40384">
        <w:tc>
          <w:tcPr>
            <w:tcW w:w="9350" w:type="dxa"/>
          </w:tcPr>
          <w:p w14:paraId="2FA77C2D" w14:textId="2DDC8B8A" w:rsidR="00C5313B" w:rsidRDefault="00C5313B" w:rsidP="00147839">
            <w:pPr>
              <w:jc w:val="both"/>
              <w:rPr>
                <w:lang w:val="en-US"/>
              </w:rPr>
            </w:pPr>
            <w:r>
              <w:rPr>
                <w:lang w:val="en-US"/>
              </w:rPr>
              <w:t xml:space="preserve">From 38.212 Section </w:t>
            </w:r>
            <w:r w:rsidR="006D42E1">
              <w:rPr>
                <w:lang w:val="en-US"/>
              </w:rPr>
              <w:t>7.3.1.1.2</w:t>
            </w:r>
          </w:p>
          <w:p w14:paraId="4B3C1628" w14:textId="71499A0B" w:rsidR="00D40384" w:rsidRDefault="00D40384" w:rsidP="00147839">
            <w:pPr>
              <w:jc w:val="both"/>
            </w:pPr>
            <w:r w:rsidRPr="00D40384">
              <w:rPr>
                <w:noProof/>
              </w:rPr>
              <w:drawing>
                <wp:inline distT="0" distB="0" distL="0" distR="0" wp14:anchorId="78A536B3" wp14:editId="75305B93">
                  <wp:extent cx="5943600" cy="721995"/>
                  <wp:effectExtent l="0" t="0" r="0" b="1905"/>
                  <wp:docPr id="6" name="Content Placeholder 6">
                    <a:extLst xmlns:a="http://schemas.openxmlformats.org/drawingml/2006/main">
                      <a:ext uri="{FF2B5EF4-FFF2-40B4-BE49-F238E27FC236}">
                        <a16:creationId xmlns:a16="http://schemas.microsoft.com/office/drawing/2014/main" id="{83E1EBA8-3918-7CDE-4308-B061E87C74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ntent Placeholder 6">
                            <a:extLst>
                              <a:ext uri="{FF2B5EF4-FFF2-40B4-BE49-F238E27FC236}">
                                <a16:creationId xmlns:a16="http://schemas.microsoft.com/office/drawing/2014/main" id="{83E1EBA8-3918-7CDE-4308-B061E87C748F}"/>
                              </a:ext>
                            </a:extLst>
                          </pic:cNvPr>
                          <pic:cNvPicPr>
                            <a:picLocks noChangeAspect="1"/>
                          </pic:cNvPicPr>
                        </pic:nvPicPr>
                        <pic:blipFill rotWithShape="1">
                          <a:blip r:embed="rId11"/>
                          <a:srcRect t="59046" b="30838"/>
                          <a:stretch/>
                        </pic:blipFill>
                        <pic:spPr>
                          <a:xfrm>
                            <a:off x="0" y="0"/>
                            <a:ext cx="5943600" cy="721995"/>
                          </a:xfrm>
                          <a:prstGeom prst="rect">
                            <a:avLst/>
                          </a:prstGeom>
                        </pic:spPr>
                      </pic:pic>
                    </a:graphicData>
                  </a:graphic>
                </wp:inline>
              </w:drawing>
            </w:r>
          </w:p>
        </w:tc>
      </w:tr>
    </w:tbl>
    <w:p w14:paraId="2321D154" w14:textId="00E209D3" w:rsidR="00D40384" w:rsidRDefault="00D40384" w:rsidP="00147839">
      <w:pPr>
        <w:jc w:val="both"/>
        <w:rPr>
          <w:lang w:val="en-GB"/>
        </w:rPr>
      </w:pPr>
    </w:p>
    <w:p w14:paraId="0CD57A34" w14:textId="3C9F55D8" w:rsidR="000D64FD" w:rsidRDefault="00196F56" w:rsidP="00147839">
      <w:pPr>
        <w:jc w:val="both"/>
        <w:rPr>
          <w:lang w:val="en-GB"/>
        </w:rPr>
      </w:pPr>
      <w:r>
        <w:rPr>
          <w:lang w:val="en-GB"/>
        </w:rPr>
        <w:t>For DCIs</w:t>
      </w:r>
      <w:r w:rsidR="00934C07">
        <w:rPr>
          <w:lang w:val="en-GB"/>
        </w:rPr>
        <w:t xml:space="preserve"> with CRC</w:t>
      </w:r>
      <w:r>
        <w:rPr>
          <w:lang w:val="en-GB"/>
        </w:rPr>
        <w:t xml:space="preserve"> scrambled by C-RNTI and CS-RNTI, </w:t>
      </w:r>
      <w:r w:rsidR="007D029D">
        <w:rPr>
          <w:lang w:val="en-GB"/>
        </w:rPr>
        <w:t>it is required that no</w:t>
      </w:r>
      <w:r w:rsidR="00300D7F">
        <w:rPr>
          <w:lang w:val="en-GB"/>
        </w:rPr>
        <w:t xml:space="preserve"> field for</w:t>
      </w:r>
      <w:r w:rsidR="00D55312">
        <w:rPr>
          <w:lang w:val="en-GB"/>
        </w:rPr>
        <w:t xml:space="preserve"> DCI </w:t>
      </w:r>
      <w:r w:rsidR="00934C07">
        <w:rPr>
          <w:lang w:val="en-GB"/>
        </w:rPr>
        <w:t xml:space="preserve">with CRC </w:t>
      </w:r>
      <w:r w:rsidR="00D55312">
        <w:rPr>
          <w:lang w:val="en-GB"/>
        </w:rPr>
        <w:t>scrambled by</w:t>
      </w:r>
      <w:r w:rsidR="00300D7F">
        <w:rPr>
          <w:lang w:val="en-GB"/>
        </w:rPr>
        <w:t xml:space="preserve"> CS-RNTI be larger that the corresponding one for </w:t>
      </w:r>
      <w:r w:rsidR="00097A54">
        <w:rPr>
          <w:lang w:val="en-GB"/>
        </w:rPr>
        <w:t xml:space="preserve">a DCI with CRC scrambled by </w:t>
      </w:r>
      <w:r w:rsidR="00300D7F">
        <w:rPr>
          <w:lang w:val="en-GB"/>
        </w:rPr>
        <w:t>C-RNTI</w:t>
      </w:r>
      <w:r w:rsidR="00D55312">
        <w:rPr>
          <w:lang w:val="en-GB"/>
        </w:rPr>
        <w:t>. A</w:t>
      </w:r>
      <w:r w:rsidR="00300D7F">
        <w:rPr>
          <w:lang w:val="en-GB"/>
        </w:rPr>
        <w:t xml:space="preserve">dditionally, </w:t>
      </w:r>
      <w:r w:rsidR="00D55312">
        <w:rPr>
          <w:lang w:val="en-GB"/>
        </w:rPr>
        <w:t xml:space="preserve">when the </w:t>
      </w:r>
      <w:proofErr w:type="spellStart"/>
      <w:r w:rsidR="00D55312">
        <w:rPr>
          <w:lang w:val="en-GB"/>
        </w:rPr>
        <w:t>bitwidths</w:t>
      </w:r>
      <w:proofErr w:type="spellEnd"/>
      <w:r w:rsidR="00D55312">
        <w:rPr>
          <w:lang w:val="en-GB"/>
        </w:rPr>
        <w:t xml:space="preserve"> for </w:t>
      </w:r>
      <w:r w:rsidR="000D64FD">
        <w:rPr>
          <w:lang w:val="en-GB"/>
        </w:rPr>
        <w:t xml:space="preserve">a field are different depending on whether </w:t>
      </w:r>
      <w:proofErr w:type="gramStart"/>
      <w:r w:rsidR="000D64FD">
        <w:rPr>
          <w:lang w:val="en-GB"/>
        </w:rPr>
        <w:t>DCI</w:t>
      </w:r>
      <w:r w:rsidR="00097A54">
        <w:rPr>
          <w:lang w:val="en-GB"/>
        </w:rPr>
        <w:t xml:space="preserve">’s </w:t>
      </w:r>
      <w:r w:rsidR="000D64FD">
        <w:rPr>
          <w:lang w:val="en-GB"/>
        </w:rPr>
        <w:t xml:space="preserve"> </w:t>
      </w:r>
      <w:r w:rsidR="00097A54">
        <w:rPr>
          <w:lang w:val="en-GB"/>
        </w:rPr>
        <w:t>CRC</w:t>
      </w:r>
      <w:proofErr w:type="gramEnd"/>
      <w:r w:rsidR="00097A54">
        <w:rPr>
          <w:lang w:val="en-GB"/>
        </w:rPr>
        <w:t xml:space="preserve"> </w:t>
      </w:r>
      <w:r w:rsidR="000D64FD">
        <w:rPr>
          <w:lang w:val="en-GB"/>
        </w:rPr>
        <w:t>is scrambled with C-RNTI or CS-RNTI, then padding bits are added to each such field with MSBs set to 0.</w:t>
      </w:r>
    </w:p>
    <w:p w14:paraId="7A9F8B36" w14:textId="153D1747" w:rsidR="006D42E1" w:rsidRDefault="00D55312" w:rsidP="00147839">
      <w:pPr>
        <w:jc w:val="both"/>
        <w:rPr>
          <w:lang w:val="en-GB"/>
        </w:rPr>
      </w:pPr>
      <w:r>
        <w:rPr>
          <w:lang w:val="en-GB"/>
        </w:rPr>
        <w:t xml:space="preserve"> </w:t>
      </w:r>
    </w:p>
    <w:tbl>
      <w:tblPr>
        <w:tblStyle w:val="TableGrid"/>
        <w:tblW w:w="0" w:type="auto"/>
        <w:tblLook w:val="04A0" w:firstRow="1" w:lastRow="0" w:firstColumn="1" w:lastColumn="0" w:noHBand="0" w:noVBand="1"/>
      </w:tblPr>
      <w:tblGrid>
        <w:gridCol w:w="9350"/>
      </w:tblGrid>
      <w:tr w:rsidR="00D82E0D" w14:paraId="4D050224" w14:textId="77777777" w:rsidTr="00D82E0D">
        <w:tc>
          <w:tcPr>
            <w:tcW w:w="9350" w:type="dxa"/>
          </w:tcPr>
          <w:p w14:paraId="5BFA5561" w14:textId="367FD3FC" w:rsidR="000D64FD" w:rsidRDefault="00613890" w:rsidP="00147839">
            <w:pPr>
              <w:jc w:val="both"/>
            </w:pPr>
            <w:r>
              <w:lastRenderedPageBreak/>
              <w:t>From 38.212 Section 7.3.1.1.2</w:t>
            </w:r>
          </w:p>
          <w:p w14:paraId="08E825F6" w14:textId="63B2C347" w:rsidR="00D82E0D" w:rsidRDefault="00D82E0D" w:rsidP="00147839">
            <w:pPr>
              <w:jc w:val="both"/>
            </w:pPr>
            <w:r w:rsidRPr="00D82E0D">
              <w:rPr>
                <w:noProof/>
              </w:rPr>
              <w:drawing>
                <wp:inline distT="0" distB="0" distL="0" distR="0" wp14:anchorId="6700846A" wp14:editId="19E4BB5D">
                  <wp:extent cx="5943600" cy="1123315"/>
                  <wp:effectExtent l="0" t="0" r="0" b="635"/>
                  <wp:docPr id="8" name="Content Placeholder 6">
                    <a:extLst xmlns:a="http://schemas.openxmlformats.org/drawingml/2006/main">
                      <a:ext uri="{FF2B5EF4-FFF2-40B4-BE49-F238E27FC236}">
                        <a16:creationId xmlns:a16="http://schemas.microsoft.com/office/drawing/2014/main" id="{EBC48C5A-BC21-98BE-1C5D-97BD6C67DC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ntent Placeholder 6">
                            <a:extLst>
                              <a:ext uri="{FF2B5EF4-FFF2-40B4-BE49-F238E27FC236}">
                                <a16:creationId xmlns:a16="http://schemas.microsoft.com/office/drawing/2014/main" id="{EBC48C5A-BC21-98BE-1C5D-97BD6C67DC83}"/>
                              </a:ext>
                            </a:extLst>
                          </pic:cNvPr>
                          <pic:cNvPicPr>
                            <a:picLocks noChangeAspect="1"/>
                          </pic:cNvPicPr>
                        </pic:nvPicPr>
                        <pic:blipFill rotWithShape="1">
                          <a:blip r:embed="rId11"/>
                          <a:srcRect t="43875" b="40396"/>
                          <a:stretch/>
                        </pic:blipFill>
                        <pic:spPr>
                          <a:xfrm>
                            <a:off x="0" y="0"/>
                            <a:ext cx="5943600" cy="1123315"/>
                          </a:xfrm>
                          <a:prstGeom prst="rect">
                            <a:avLst/>
                          </a:prstGeom>
                        </pic:spPr>
                      </pic:pic>
                    </a:graphicData>
                  </a:graphic>
                </wp:inline>
              </w:drawing>
            </w:r>
          </w:p>
        </w:tc>
      </w:tr>
    </w:tbl>
    <w:p w14:paraId="5144C796" w14:textId="60F43E3D" w:rsidR="009657F4" w:rsidRDefault="009657F4" w:rsidP="00147839">
      <w:pPr>
        <w:jc w:val="both"/>
        <w:rPr>
          <w:lang w:val="en-GB"/>
        </w:rPr>
      </w:pPr>
    </w:p>
    <w:p w14:paraId="140FEB3C" w14:textId="3CB92CF1" w:rsidR="00990A5F" w:rsidRDefault="00613890" w:rsidP="00147839">
      <w:pPr>
        <w:jc w:val="both"/>
        <w:rPr>
          <w:lang w:val="en-GB"/>
        </w:rPr>
      </w:pPr>
      <w:r>
        <w:rPr>
          <w:lang w:val="en-GB"/>
        </w:rPr>
        <w:t xml:space="preserve">When </w:t>
      </w:r>
      <w:r w:rsidR="001A6A88">
        <w:rPr>
          <w:lang w:val="en-GB"/>
        </w:rPr>
        <w:t>constructing</w:t>
      </w:r>
      <w:r w:rsidR="00934C07">
        <w:rPr>
          <w:lang w:val="en-GB"/>
        </w:rPr>
        <w:t xml:space="preserve"> a DCI with CRC scrambled by CS-RNTI</w:t>
      </w:r>
      <w:r w:rsidR="001A6A88">
        <w:rPr>
          <w:lang w:val="en-GB"/>
        </w:rPr>
        <w:t xml:space="preserve">, with NDI=1, the parameters in </w:t>
      </w:r>
      <w:proofErr w:type="spellStart"/>
      <w:r w:rsidR="001A6A88" w:rsidRPr="003A65C3">
        <w:rPr>
          <w:i/>
          <w:iCs/>
          <w:lang w:val="en-GB"/>
        </w:rPr>
        <w:t>pusch</w:t>
      </w:r>
      <w:proofErr w:type="spellEnd"/>
      <w:r w:rsidR="001A6A88" w:rsidRPr="003A65C3">
        <w:rPr>
          <w:i/>
          <w:iCs/>
          <w:lang w:val="en-GB"/>
        </w:rPr>
        <w:t>-config</w:t>
      </w:r>
      <w:r w:rsidR="001A6A88">
        <w:rPr>
          <w:lang w:val="en-GB"/>
        </w:rPr>
        <w:t xml:space="preserve"> are applied for PUSCH transmission except for certain parameters related to power control. </w:t>
      </w:r>
      <w:r w:rsidR="008463F7">
        <w:rPr>
          <w:lang w:val="en-GB"/>
        </w:rPr>
        <w:t xml:space="preserve">Further, </w:t>
      </w:r>
      <w:r w:rsidR="00B750FD">
        <w:rPr>
          <w:lang w:val="en-GB"/>
        </w:rPr>
        <w:t xml:space="preserve">for DCI formats 0_1 and 0_2, if </w:t>
      </w:r>
      <w:proofErr w:type="spellStart"/>
      <w:r w:rsidR="00B750FD" w:rsidRPr="003A65C3">
        <w:rPr>
          <w:i/>
          <w:iCs/>
          <w:lang w:val="en-GB"/>
        </w:rPr>
        <w:t>transformPrecoder</w:t>
      </w:r>
      <w:proofErr w:type="spellEnd"/>
      <w:r w:rsidR="00B750FD">
        <w:rPr>
          <w:lang w:val="en-GB"/>
        </w:rPr>
        <w:t xml:space="preserve"> is present in </w:t>
      </w:r>
      <w:proofErr w:type="spellStart"/>
      <w:r w:rsidR="00B750FD" w:rsidRPr="003A65C3">
        <w:rPr>
          <w:i/>
          <w:iCs/>
          <w:lang w:val="en-GB"/>
        </w:rPr>
        <w:t>pusch</w:t>
      </w:r>
      <w:proofErr w:type="spellEnd"/>
      <w:r w:rsidR="00B750FD" w:rsidRPr="003A65C3">
        <w:rPr>
          <w:i/>
          <w:iCs/>
          <w:lang w:val="en-GB"/>
        </w:rPr>
        <w:t>-config</w:t>
      </w:r>
      <w:r w:rsidR="00B750FD">
        <w:rPr>
          <w:lang w:val="en-GB"/>
        </w:rPr>
        <w:t xml:space="preserve"> then </w:t>
      </w:r>
      <w:r w:rsidR="009E7BAA">
        <w:rPr>
          <w:lang w:val="en-GB"/>
        </w:rPr>
        <w:t>UE transmits based on this parameter</w:t>
      </w:r>
      <w:r w:rsidR="00A918B6">
        <w:rPr>
          <w:lang w:val="en-GB"/>
        </w:rPr>
        <w:t xml:space="preserve"> and the DCI is expected to be constructed </w:t>
      </w:r>
      <w:r w:rsidR="003D0B97">
        <w:rPr>
          <w:lang w:val="en-GB"/>
        </w:rPr>
        <w:t xml:space="preserve">with this setting in mind. </w:t>
      </w:r>
    </w:p>
    <w:tbl>
      <w:tblPr>
        <w:tblStyle w:val="TableGrid"/>
        <w:tblW w:w="0" w:type="auto"/>
        <w:tblLook w:val="04A0" w:firstRow="1" w:lastRow="0" w:firstColumn="1" w:lastColumn="0" w:noHBand="0" w:noVBand="1"/>
      </w:tblPr>
      <w:tblGrid>
        <w:gridCol w:w="9350"/>
      </w:tblGrid>
      <w:tr w:rsidR="009542DD" w14:paraId="6394AD95" w14:textId="77777777" w:rsidTr="009542DD">
        <w:tc>
          <w:tcPr>
            <w:tcW w:w="9350" w:type="dxa"/>
          </w:tcPr>
          <w:p w14:paraId="171FB909" w14:textId="27E15B11" w:rsidR="009A6276" w:rsidRDefault="009A6276" w:rsidP="00147839">
            <w:pPr>
              <w:jc w:val="both"/>
              <w:rPr>
                <w:noProof/>
              </w:rPr>
            </w:pPr>
            <w:r>
              <w:rPr>
                <w:noProof/>
              </w:rPr>
              <w:t xml:space="preserve">From 38.214 Section </w:t>
            </w:r>
            <w:r w:rsidR="00934C07">
              <w:rPr>
                <w:noProof/>
              </w:rPr>
              <w:t>6.1</w:t>
            </w:r>
          </w:p>
          <w:p w14:paraId="33F3F99E" w14:textId="77777777" w:rsidR="009542DD" w:rsidRDefault="00990A5F" w:rsidP="00147839">
            <w:pPr>
              <w:jc w:val="both"/>
            </w:pPr>
            <w:r>
              <w:rPr>
                <w:noProof/>
              </w:rPr>
              <w:drawing>
                <wp:inline distT="0" distB="0" distL="0" distR="0" wp14:anchorId="70208971" wp14:editId="4C33FFC8">
                  <wp:extent cx="5943600" cy="847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84248"/>
                          <a:stretch/>
                        </pic:blipFill>
                        <pic:spPr bwMode="auto">
                          <a:xfrm>
                            <a:off x="0" y="0"/>
                            <a:ext cx="5943600" cy="847725"/>
                          </a:xfrm>
                          <a:prstGeom prst="rect">
                            <a:avLst/>
                          </a:prstGeom>
                          <a:ln>
                            <a:noFill/>
                          </a:ln>
                          <a:extLst>
                            <a:ext uri="{53640926-AAD7-44D8-BBD7-CCE9431645EC}">
                              <a14:shadowObscured xmlns:a14="http://schemas.microsoft.com/office/drawing/2010/main"/>
                            </a:ext>
                          </a:extLst>
                        </pic:spPr>
                      </pic:pic>
                    </a:graphicData>
                  </a:graphic>
                </wp:inline>
              </w:drawing>
            </w:r>
          </w:p>
          <w:p w14:paraId="346EA48D" w14:textId="0897AEAD" w:rsidR="00C973F3" w:rsidRDefault="00C973F3" w:rsidP="00147839">
            <w:pPr>
              <w:jc w:val="both"/>
              <w:rPr>
                <w:noProof/>
              </w:rPr>
            </w:pPr>
            <w:r>
              <w:rPr>
                <w:noProof/>
              </w:rPr>
              <w:t>From 38.214, Section 6.1.3</w:t>
            </w:r>
          </w:p>
          <w:p w14:paraId="59CE8A18" w14:textId="696A7746" w:rsidR="00C973F3" w:rsidRDefault="00C973F3" w:rsidP="00147839">
            <w:pPr>
              <w:jc w:val="both"/>
            </w:pPr>
            <w:r>
              <w:rPr>
                <w:noProof/>
              </w:rPr>
              <w:drawing>
                <wp:inline distT="0" distB="0" distL="0" distR="0" wp14:anchorId="585A0F30" wp14:editId="120582B3">
                  <wp:extent cx="5943600" cy="2211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211705"/>
                          </a:xfrm>
                          <a:prstGeom prst="rect">
                            <a:avLst/>
                          </a:prstGeom>
                        </pic:spPr>
                      </pic:pic>
                    </a:graphicData>
                  </a:graphic>
                </wp:inline>
              </w:drawing>
            </w:r>
          </w:p>
        </w:tc>
      </w:tr>
    </w:tbl>
    <w:p w14:paraId="2977AB22" w14:textId="77777777" w:rsidR="00651813" w:rsidRDefault="00651813" w:rsidP="00147839">
      <w:pPr>
        <w:jc w:val="both"/>
        <w:rPr>
          <w:lang w:val="en-GB"/>
        </w:rPr>
      </w:pPr>
    </w:p>
    <w:p w14:paraId="3BE30D48" w14:textId="7ACAEDC1" w:rsidR="00252221" w:rsidRPr="00252221" w:rsidRDefault="003744F0" w:rsidP="003744F0">
      <w:pPr>
        <w:pStyle w:val="Heading2"/>
      </w:pPr>
      <w:r>
        <w:t>Discussion on the two options</w:t>
      </w:r>
    </w:p>
    <w:p w14:paraId="41223389" w14:textId="77777777" w:rsidR="00F90148" w:rsidRDefault="00014C3F" w:rsidP="00147839">
      <w:pPr>
        <w:jc w:val="both"/>
        <w:rPr>
          <w:lang w:val="en-GB"/>
        </w:rPr>
      </w:pPr>
      <w:r>
        <w:rPr>
          <w:lang w:val="en-GB"/>
        </w:rPr>
        <w:t xml:space="preserve">Before choosing one of the four above options, we examine the </w:t>
      </w:r>
      <w:r w:rsidR="00262836">
        <w:rPr>
          <w:lang w:val="en-GB"/>
        </w:rPr>
        <w:t>impact of padding bits a</w:t>
      </w:r>
      <w:r w:rsidR="00AF4D3D">
        <w:rPr>
          <w:lang w:val="en-GB"/>
        </w:rPr>
        <w:t>t</w:t>
      </w:r>
      <w:r w:rsidR="00262836">
        <w:rPr>
          <w:lang w:val="en-GB"/>
        </w:rPr>
        <w:t xml:space="preserve"> the end of a DCI format and compare it to the impact of padding bits on a per-field basis. </w:t>
      </w:r>
      <w:r w:rsidR="00F30E69">
        <w:rPr>
          <w:lang w:val="en-GB"/>
        </w:rPr>
        <w:t>It is understood that the primary motivation for padding bits at the end comes from being able to amortize the</w:t>
      </w:r>
      <w:r w:rsidR="0045726E">
        <w:rPr>
          <w:lang w:val="en-GB"/>
        </w:rPr>
        <w:t xml:space="preserve"> overhead of</w:t>
      </w:r>
      <w:r w:rsidR="00F30E69">
        <w:rPr>
          <w:lang w:val="en-GB"/>
        </w:rPr>
        <w:t xml:space="preserve"> padded bits across </w:t>
      </w:r>
      <w:r w:rsidR="0045726E">
        <w:rPr>
          <w:lang w:val="en-GB"/>
        </w:rPr>
        <w:t xml:space="preserve">all the bit fields, i.e., if in a certain configuration a </w:t>
      </w:r>
      <w:r w:rsidR="009D05DB">
        <w:rPr>
          <w:lang w:val="en-GB"/>
        </w:rPr>
        <w:t>field is larger in size and another field is smaller in size, these two fields compensate each other and there</w:t>
      </w:r>
      <w:r w:rsidR="00AF4D3D">
        <w:rPr>
          <w:lang w:val="en-GB"/>
        </w:rPr>
        <w:t xml:space="preserve"> may not be any need to add padded bits. </w:t>
      </w:r>
      <w:r w:rsidR="009C056B">
        <w:rPr>
          <w:lang w:val="en-GB"/>
        </w:rPr>
        <w:t>In the case of dynamic waveform switching, such a benefit does not exist as all current fields for DFT-S-</w:t>
      </w:r>
      <w:r w:rsidR="0045119F">
        <w:rPr>
          <w:lang w:val="en-GB"/>
        </w:rPr>
        <w:t xml:space="preserve">OFDM are smaller or the same </w:t>
      </w:r>
      <w:r w:rsidR="0017059F">
        <w:rPr>
          <w:lang w:val="en-GB"/>
        </w:rPr>
        <w:t xml:space="preserve">size </w:t>
      </w:r>
      <w:r w:rsidR="0045119F">
        <w:rPr>
          <w:lang w:val="en-GB"/>
        </w:rPr>
        <w:t xml:space="preserve">as that </w:t>
      </w:r>
      <w:r w:rsidR="00507510">
        <w:rPr>
          <w:lang w:val="en-GB"/>
        </w:rPr>
        <w:t>of CP-OFDM. A future change that results in a</w:t>
      </w:r>
      <w:r w:rsidR="00631091">
        <w:rPr>
          <w:lang w:val="en-GB"/>
        </w:rPr>
        <w:t xml:space="preserve"> field with a larger size for</w:t>
      </w:r>
      <w:r w:rsidR="00507510">
        <w:rPr>
          <w:lang w:val="en-GB"/>
        </w:rPr>
        <w:t xml:space="preserve"> DFT-S-OFDM </w:t>
      </w:r>
      <w:r w:rsidR="00631091">
        <w:rPr>
          <w:lang w:val="en-GB"/>
        </w:rPr>
        <w:t xml:space="preserve">may potentially benefit from this approach. </w:t>
      </w:r>
    </w:p>
    <w:p w14:paraId="7FF64C54" w14:textId="5677D0D4" w:rsidR="009B559A" w:rsidRDefault="00AB6FC3" w:rsidP="00147839">
      <w:pPr>
        <w:jc w:val="both"/>
        <w:rPr>
          <w:lang w:val="en-GB"/>
        </w:rPr>
      </w:pPr>
      <w:r>
        <w:rPr>
          <w:lang w:val="en-GB"/>
        </w:rPr>
        <w:t xml:space="preserve">This approach however </w:t>
      </w:r>
      <w:r w:rsidR="001F7769">
        <w:rPr>
          <w:lang w:val="en-GB"/>
        </w:rPr>
        <w:t xml:space="preserve">requires the UE to infer the dynamic waveform switching bit before proceeding to </w:t>
      </w:r>
      <w:r w:rsidR="00652DBA">
        <w:rPr>
          <w:lang w:val="en-GB"/>
        </w:rPr>
        <w:t xml:space="preserve">parse the DCI. These two operations </w:t>
      </w:r>
      <w:proofErr w:type="gramStart"/>
      <w:r w:rsidR="00652DBA">
        <w:rPr>
          <w:lang w:val="en-GB"/>
        </w:rPr>
        <w:t>have to</w:t>
      </w:r>
      <w:proofErr w:type="gramEnd"/>
      <w:r w:rsidR="00652DBA">
        <w:rPr>
          <w:lang w:val="en-GB"/>
        </w:rPr>
        <w:t xml:space="preserve"> be executed in a sequential manner. </w:t>
      </w:r>
      <w:r w:rsidR="00E25B00">
        <w:rPr>
          <w:lang w:val="en-GB"/>
        </w:rPr>
        <w:t xml:space="preserve">While this </w:t>
      </w:r>
      <w:r w:rsidR="00641409">
        <w:rPr>
          <w:lang w:val="en-GB"/>
        </w:rPr>
        <w:t>may</w:t>
      </w:r>
      <w:r w:rsidR="00E25B00">
        <w:rPr>
          <w:lang w:val="en-GB"/>
        </w:rPr>
        <w:t xml:space="preserve"> not pose a significant problem, as the number of features that require dynamic DCI parsing grow, the complexity of DCI decoding on </w:t>
      </w:r>
      <w:r w:rsidR="00B6638C">
        <w:rPr>
          <w:lang w:val="en-GB"/>
        </w:rPr>
        <w:t>UE begins to grow and it requires further thought on how to bound this growing complexi</w:t>
      </w:r>
      <w:r w:rsidR="00970ACB">
        <w:rPr>
          <w:lang w:val="en-GB"/>
        </w:rPr>
        <w:t>ty</w:t>
      </w:r>
      <w:r w:rsidR="00B6638C">
        <w:rPr>
          <w:lang w:val="en-GB"/>
        </w:rPr>
        <w:t>.</w:t>
      </w:r>
    </w:p>
    <w:p w14:paraId="5D1F28BB" w14:textId="32C73239" w:rsidR="00E91883" w:rsidRDefault="00E91883" w:rsidP="00147839">
      <w:pPr>
        <w:jc w:val="both"/>
        <w:rPr>
          <w:lang w:val="en-GB"/>
        </w:rPr>
      </w:pPr>
      <w:proofErr w:type="gramStart"/>
      <w:r>
        <w:rPr>
          <w:lang w:val="en-GB"/>
        </w:rPr>
        <w:t>In particular</w:t>
      </w:r>
      <w:r w:rsidR="00505ED0">
        <w:rPr>
          <w:lang w:val="en-GB"/>
        </w:rPr>
        <w:t xml:space="preserve"> when</w:t>
      </w:r>
      <w:proofErr w:type="gramEnd"/>
      <w:r w:rsidR="00505ED0">
        <w:rPr>
          <w:lang w:val="en-GB"/>
        </w:rPr>
        <w:t xml:space="preserve"> </w:t>
      </w:r>
      <w:r w:rsidR="001E2364">
        <w:rPr>
          <w:lang w:val="en-GB"/>
        </w:rPr>
        <w:t>a UE receives a DCI</w:t>
      </w:r>
      <w:r w:rsidR="002043D7">
        <w:rPr>
          <w:lang w:val="en-GB"/>
        </w:rPr>
        <w:t xml:space="preserve"> with CRC scrambled by CS-RNTI, the DCI could either be intended to activate or deactivate </w:t>
      </w:r>
      <w:r w:rsidR="00FB47B0">
        <w:rPr>
          <w:lang w:val="en-GB"/>
        </w:rPr>
        <w:t xml:space="preserve">a configured grant or it could be intended to request a retransmission of a TB that was sent earlier using </w:t>
      </w:r>
      <w:r w:rsidR="00FB47B0">
        <w:rPr>
          <w:lang w:val="en-GB"/>
        </w:rPr>
        <w:lastRenderedPageBreak/>
        <w:t xml:space="preserve">a </w:t>
      </w:r>
      <w:r w:rsidR="00D83F1F">
        <w:rPr>
          <w:lang w:val="en-GB"/>
        </w:rPr>
        <w:t xml:space="preserve">configured grant transmission occasion. The intent behind the DCI is deciphered by the UE by </w:t>
      </w:r>
      <w:r w:rsidR="00C976EF">
        <w:rPr>
          <w:lang w:val="en-GB"/>
        </w:rPr>
        <w:t>looking at the NDI bit.</w:t>
      </w:r>
      <w:r w:rsidR="00E36C65">
        <w:rPr>
          <w:lang w:val="en-GB"/>
        </w:rPr>
        <w:t xml:space="preserve"> This then requires the NDI bit to be at a</w:t>
      </w:r>
      <w:r w:rsidR="008C0990">
        <w:rPr>
          <w:lang w:val="en-GB"/>
        </w:rPr>
        <w:t xml:space="preserve"> location that is either at an invariant location or can be inferred based on the DWS bit. </w:t>
      </w:r>
      <w:r w:rsidR="000D17F9">
        <w:rPr>
          <w:lang w:val="en-GB"/>
        </w:rPr>
        <w:t xml:space="preserve">Thus, for a UE to be able to receive and parse DCIs with CRC scrambled by C-RNTI or CS-RNTI, the DWS bit </w:t>
      </w:r>
      <w:r w:rsidR="00CA3137">
        <w:rPr>
          <w:lang w:val="en-GB"/>
        </w:rPr>
        <w:t xml:space="preserve">needs to be placed before the NDI bit if the padding bits are placed at the end of the DCI. </w:t>
      </w:r>
    </w:p>
    <w:p w14:paraId="09834FCD" w14:textId="08C99253" w:rsidR="0090572E" w:rsidRDefault="00970ACB" w:rsidP="00147839">
      <w:pPr>
        <w:jc w:val="both"/>
        <w:rPr>
          <w:lang w:val="en-GB"/>
        </w:rPr>
      </w:pPr>
      <w:r>
        <w:rPr>
          <w:lang w:val="en-GB"/>
        </w:rPr>
        <w:t xml:space="preserve">On the other hand, if one were to pursue padding bits on a per-field basis, </w:t>
      </w:r>
      <w:r w:rsidR="0090572E">
        <w:rPr>
          <w:lang w:val="en-GB"/>
        </w:rPr>
        <w:t>t</w:t>
      </w:r>
      <w:r w:rsidR="006D45CA">
        <w:rPr>
          <w:lang w:val="en-GB"/>
        </w:rPr>
        <w:t>he DCI construction becomes invariant to the choice of the transmission waveform.</w:t>
      </w:r>
      <w:r w:rsidR="009D33A7">
        <w:rPr>
          <w:lang w:val="en-GB"/>
        </w:rPr>
        <w:t xml:space="preserve"> </w:t>
      </w:r>
      <w:r w:rsidR="004D1612">
        <w:rPr>
          <w:lang w:val="en-GB"/>
        </w:rPr>
        <w:t xml:space="preserve">For </w:t>
      </w:r>
      <w:r w:rsidR="0090572E">
        <w:rPr>
          <w:lang w:val="en-GB"/>
        </w:rPr>
        <w:t xml:space="preserve">Fields </w:t>
      </w:r>
      <w:r w:rsidR="0090572E" w:rsidRPr="0090572E">
        <w:rPr>
          <w:lang w:val="en-GB"/>
        </w:rPr>
        <w:t xml:space="preserve">whose bit width currently depends on the configured waveform type via the </w:t>
      </w:r>
      <w:proofErr w:type="spellStart"/>
      <w:r w:rsidR="0090572E" w:rsidRPr="0090572E">
        <w:rPr>
          <w:rFonts w:ascii="Courier New" w:hAnsi="Courier New" w:cs="Courier New"/>
          <w:lang w:val="en-GB"/>
        </w:rPr>
        <w:t>transformPrecoder</w:t>
      </w:r>
      <w:proofErr w:type="spellEnd"/>
      <w:r w:rsidR="0090572E" w:rsidRPr="0090572E">
        <w:rPr>
          <w:lang w:val="en-GB"/>
        </w:rPr>
        <w:t xml:space="preserve"> parameter in RRC, the bit width is set to be the larger of the two values that results when </w:t>
      </w:r>
      <w:proofErr w:type="spellStart"/>
      <w:r w:rsidR="0090572E" w:rsidRPr="0090572E">
        <w:rPr>
          <w:rFonts w:ascii="Courier New" w:hAnsi="Courier New" w:cs="Courier New"/>
          <w:lang w:val="en-GB"/>
        </w:rPr>
        <w:t>transformPrecoder</w:t>
      </w:r>
      <w:proofErr w:type="spellEnd"/>
      <w:r w:rsidR="0090572E" w:rsidRPr="0090572E">
        <w:rPr>
          <w:lang w:val="en-GB"/>
        </w:rPr>
        <w:t xml:space="preserve"> is enabled or disabled.</w:t>
      </w:r>
      <w:r w:rsidR="004D1612">
        <w:rPr>
          <w:lang w:val="en-GB"/>
        </w:rPr>
        <w:t xml:space="preserve"> </w:t>
      </w:r>
      <w:r w:rsidR="004134EE">
        <w:rPr>
          <w:lang w:val="en-GB"/>
        </w:rPr>
        <w:t xml:space="preserve">This </w:t>
      </w:r>
      <w:r w:rsidR="0055203A">
        <w:rPr>
          <w:lang w:val="en-GB"/>
        </w:rPr>
        <w:t>simplifies DCI construction and pairs well with other existing features in the specification that req</w:t>
      </w:r>
      <w:r w:rsidR="005E7877">
        <w:rPr>
          <w:lang w:val="en-GB"/>
        </w:rPr>
        <w:t>uire DCI size alignment.</w:t>
      </w:r>
    </w:p>
    <w:p w14:paraId="44BC31AF" w14:textId="3E4EA65B" w:rsidR="005E7877" w:rsidRDefault="005E7877" w:rsidP="00147839">
      <w:pPr>
        <w:jc w:val="both"/>
        <w:rPr>
          <w:lang w:val="en-GB"/>
        </w:rPr>
      </w:pPr>
      <w:r>
        <w:rPr>
          <w:lang w:val="en-GB"/>
        </w:rPr>
        <w:t xml:space="preserve">Admittedly, the second approach may not be efficient from a DCI size standpoint in case there arises </w:t>
      </w:r>
      <w:r w:rsidR="004E3B07">
        <w:rPr>
          <w:lang w:val="en-GB"/>
        </w:rPr>
        <w:t xml:space="preserve">a scenario where the DCI field for DFT-S-OFDM is larger than that for CP-OFDM. Such cases do not exist at this point and can be addressed </w:t>
      </w:r>
      <w:r w:rsidR="00EC3F1D">
        <w:rPr>
          <w:lang w:val="en-GB"/>
        </w:rPr>
        <w:t xml:space="preserve">when they present themselves in the future. </w:t>
      </w:r>
    </w:p>
    <w:p w14:paraId="0CC89827" w14:textId="1B6103A0" w:rsidR="00A931CA" w:rsidRDefault="00EC3F1D" w:rsidP="00147839">
      <w:pPr>
        <w:jc w:val="both"/>
        <w:rPr>
          <w:lang w:val="en-GB"/>
        </w:rPr>
      </w:pPr>
      <w:r>
        <w:rPr>
          <w:lang w:val="en-GB"/>
        </w:rPr>
        <w:t xml:space="preserve">Option 4 suggests constructing DCI differently when DCI is addressed to CS-RNTI. This would then create a scenario where </w:t>
      </w:r>
      <w:r w:rsidR="00A931CA">
        <w:rPr>
          <w:lang w:val="en-GB"/>
        </w:rPr>
        <w:t xml:space="preserve">DG-PUSCH is triggered via two </w:t>
      </w:r>
      <w:r w:rsidR="00116917">
        <w:rPr>
          <w:lang w:val="en-GB"/>
        </w:rPr>
        <w:t>slightly</w:t>
      </w:r>
      <w:r w:rsidR="00A931CA">
        <w:rPr>
          <w:lang w:val="en-GB"/>
        </w:rPr>
        <w:t xml:space="preserve"> different DCI formats. </w:t>
      </w:r>
      <w:r w:rsidR="004F4D45">
        <w:rPr>
          <w:lang w:val="en-GB"/>
        </w:rPr>
        <w:t>Such a fork seem</w:t>
      </w:r>
      <w:r w:rsidR="00166BA6">
        <w:rPr>
          <w:lang w:val="en-GB"/>
        </w:rPr>
        <w:t>s</w:t>
      </w:r>
      <w:r w:rsidR="004F4D45">
        <w:rPr>
          <w:lang w:val="en-GB"/>
        </w:rPr>
        <w:t xml:space="preserve"> unnecessary as it would </w:t>
      </w:r>
      <w:r w:rsidR="00CB4D2F">
        <w:rPr>
          <w:lang w:val="en-GB"/>
        </w:rPr>
        <w:t xml:space="preserve">end up creating two classes of DG-PUSCH. </w:t>
      </w:r>
      <w:r w:rsidR="00842F95">
        <w:rPr>
          <w:lang w:val="en-GB"/>
        </w:rPr>
        <w:t>Additionally, in case DWS is disabled, DCI cons</w:t>
      </w:r>
      <w:r w:rsidR="007A5974">
        <w:rPr>
          <w:lang w:val="en-GB"/>
        </w:rPr>
        <w:t>truction for CS-RNTI would fallback to legacy mode. This would require UE to effectively track a new DCI format</w:t>
      </w:r>
      <w:r w:rsidR="005645CB">
        <w:rPr>
          <w:lang w:val="en-GB"/>
        </w:rPr>
        <w:t xml:space="preserve"> and for this reason it is not preferred.</w:t>
      </w:r>
    </w:p>
    <w:p w14:paraId="223C9FFD" w14:textId="1C2DCC2A" w:rsidR="005645CB" w:rsidRDefault="005645CB" w:rsidP="00147839">
      <w:pPr>
        <w:jc w:val="both"/>
        <w:rPr>
          <w:lang w:val="en-GB"/>
        </w:rPr>
      </w:pPr>
      <w:r>
        <w:rPr>
          <w:lang w:val="en-GB"/>
        </w:rPr>
        <w:t xml:space="preserve">Option 3 </w:t>
      </w:r>
      <w:r w:rsidR="00203DC3">
        <w:rPr>
          <w:lang w:val="en-GB"/>
        </w:rPr>
        <w:t xml:space="preserve">take a hybrid approach and combines Options 1 and 2 to make certain field locations invariant to </w:t>
      </w:r>
      <w:r w:rsidR="005E257A">
        <w:rPr>
          <w:lang w:val="en-GB"/>
        </w:rPr>
        <w:t xml:space="preserve">waveform type. While it does help resolve some of the concerns around dynamic DCI parsing, it seems to lead to a rather cumbersome approach to DCI construction. A simpler approach such as the one in Option 1 or 2 is preferred. </w:t>
      </w:r>
    </w:p>
    <w:p w14:paraId="639B7955" w14:textId="233BAA72" w:rsidR="005E257A" w:rsidRDefault="005E257A" w:rsidP="00147839">
      <w:pPr>
        <w:jc w:val="both"/>
        <w:rPr>
          <w:lang w:val="en-GB"/>
        </w:rPr>
      </w:pPr>
      <w:proofErr w:type="gramStart"/>
      <w:r>
        <w:rPr>
          <w:lang w:val="en-GB"/>
        </w:rPr>
        <w:t>On the whole</w:t>
      </w:r>
      <w:proofErr w:type="gramEnd"/>
      <w:r>
        <w:rPr>
          <w:lang w:val="en-GB"/>
        </w:rPr>
        <w:t xml:space="preserve">, </w:t>
      </w:r>
      <w:r w:rsidR="00E40293">
        <w:rPr>
          <w:lang w:val="en-GB"/>
        </w:rPr>
        <w:t xml:space="preserve">its clear that both Options 1 and 2 are </w:t>
      </w:r>
      <w:r w:rsidR="00D71702">
        <w:rPr>
          <w:lang w:val="en-GB"/>
        </w:rPr>
        <w:t xml:space="preserve">viable solutions. Given that CG-PUSCH is a feature that is already </w:t>
      </w:r>
      <w:r w:rsidR="00504D59">
        <w:rPr>
          <w:lang w:val="en-GB"/>
        </w:rPr>
        <w:t xml:space="preserve">deployed in the field, going with Option 2 would be the least disruptive to UE implementation. </w:t>
      </w:r>
      <w:r w:rsidR="00734F18">
        <w:rPr>
          <w:lang w:val="en-GB"/>
        </w:rPr>
        <w:t xml:space="preserve">With Option 1, more discussion on joint activation of other features that require dynamic DCI parsing such as </w:t>
      </w:r>
      <w:r w:rsidR="00AA193A">
        <w:rPr>
          <w:lang w:val="en-GB"/>
        </w:rPr>
        <w:t>support for CG-PUSCH, multi-PUSCH scheduling, multi-carrier scheduling, dynamic switching of TRP transmission modes, etc</w:t>
      </w:r>
      <w:r w:rsidR="00B1313B">
        <w:rPr>
          <w:lang w:val="en-GB"/>
        </w:rPr>
        <w:t xml:space="preserve">, will be required. </w:t>
      </w:r>
    </w:p>
    <w:p w14:paraId="6B49CCF0" w14:textId="1E32A560" w:rsidR="00E9463B" w:rsidRDefault="008E2D98" w:rsidP="00147839">
      <w:pPr>
        <w:jc w:val="both"/>
        <w:rPr>
          <w:lang w:val="en-GB"/>
        </w:rPr>
      </w:pPr>
      <w:r w:rsidRPr="00DE5DAB">
        <w:rPr>
          <w:b/>
          <w:bCs/>
          <w:lang w:val="en-GB"/>
        </w:rPr>
        <w:t>Proposal</w:t>
      </w:r>
      <w:r w:rsidR="00563E77">
        <w:rPr>
          <w:b/>
          <w:bCs/>
          <w:lang w:val="en-GB"/>
        </w:rPr>
        <w:t xml:space="preserve"> 3</w:t>
      </w:r>
      <w:r w:rsidRPr="00DE5DAB">
        <w:rPr>
          <w:b/>
          <w:bCs/>
          <w:lang w:val="en-GB"/>
        </w:rPr>
        <w:t>:</w:t>
      </w:r>
      <w:r>
        <w:rPr>
          <w:lang w:val="en-GB"/>
        </w:rPr>
        <w:t xml:space="preserve"> For DCI size alignment when DWS is enabled, </w:t>
      </w:r>
      <w:r w:rsidR="00E9463B">
        <w:rPr>
          <w:lang w:val="en-GB"/>
        </w:rPr>
        <w:t>Option 2</w:t>
      </w:r>
      <w:r w:rsidR="00563E77">
        <w:rPr>
          <w:lang w:val="en-GB"/>
        </w:rPr>
        <w:t xml:space="preserve"> (per-field alignment)</w:t>
      </w:r>
      <w:r w:rsidR="00E9463B">
        <w:rPr>
          <w:lang w:val="en-GB"/>
        </w:rPr>
        <w:t xml:space="preserve"> is preferred</w:t>
      </w:r>
      <w:r w:rsidR="00F05B7F">
        <w:rPr>
          <w:lang w:val="en-GB"/>
        </w:rPr>
        <w:t xml:space="preserve">. </w:t>
      </w:r>
      <w:r w:rsidR="000C69C5">
        <w:rPr>
          <w:lang w:val="en-GB"/>
        </w:rPr>
        <w:t xml:space="preserve">For </w:t>
      </w:r>
      <w:r w:rsidR="00E702A2">
        <w:rPr>
          <w:lang w:val="en-GB"/>
        </w:rPr>
        <w:t xml:space="preserve">approaches </w:t>
      </w:r>
      <w:r>
        <w:rPr>
          <w:lang w:val="en-GB"/>
        </w:rPr>
        <w:t>such as</w:t>
      </w:r>
      <w:r w:rsidR="00E702A2">
        <w:rPr>
          <w:lang w:val="en-GB"/>
        </w:rPr>
        <w:t xml:space="preserve"> Option 1</w:t>
      </w:r>
      <w:r w:rsidR="00571131">
        <w:rPr>
          <w:lang w:val="en-GB"/>
        </w:rPr>
        <w:t xml:space="preserve"> that require per-format padding of bits</w:t>
      </w:r>
      <w:r w:rsidR="00E702A2">
        <w:rPr>
          <w:lang w:val="en-GB"/>
        </w:rPr>
        <w:t>, it is suggested to first</w:t>
      </w:r>
      <w:r w:rsidR="00126904">
        <w:rPr>
          <w:lang w:val="en-GB"/>
        </w:rPr>
        <w:t xml:space="preserve"> discuss </w:t>
      </w:r>
      <w:r w:rsidR="00865ABC">
        <w:rPr>
          <w:lang w:val="en-GB"/>
        </w:rPr>
        <w:t xml:space="preserve">the issue of </w:t>
      </w:r>
      <w:r w:rsidR="00126904">
        <w:rPr>
          <w:lang w:val="en-GB"/>
        </w:rPr>
        <w:t xml:space="preserve">dynamic DCI parsing and its impact on </w:t>
      </w:r>
      <w:r w:rsidR="00E766C7">
        <w:rPr>
          <w:lang w:val="en-GB"/>
        </w:rPr>
        <w:t>existing features and UE implementation</w:t>
      </w:r>
      <w:r w:rsidR="00126904">
        <w:rPr>
          <w:lang w:val="en-GB"/>
        </w:rPr>
        <w:t xml:space="preserve"> before proceeding to consider it for the specification.</w:t>
      </w:r>
    </w:p>
    <w:p w14:paraId="3DC74C55" w14:textId="7B050417" w:rsidR="0036571B" w:rsidRDefault="0036571B" w:rsidP="00574590">
      <w:pPr>
        <w:pStyle w:val="Heading1"/>
        <w:jc w:val="both"/>
      </w:pPr>
      <w:r>
        <w:t xml:space="preserve">PHR </w:t>
      </w:r>
      <w:r w:rsidR="00DD178A">
        <w:t>E</w:t>
      </w:r>
      <w:r>
        <w:t>nhancements</w:t>
      </w:r>
      <w:r w:rsidR="004F2A82">
        <w:t xml:space="preserve"> for </w:t>
      </w:r>
      <w:r w:rsidR="00DD178A">
        <w:t>A</w:t>
      </w:r>
      <w:r w:rsidR="004F2A82">
        <w:t xml:space="preserve">iding </w:t>
      </w:r>
      <w:r w:rsidR="00DD178A">
        <w:t>D</w:t>
      </w:r>
      <w:r w:rsidR="004F2A82">
        <w:t xml:space="preserve">ynamic </w:t>
      </w:r>
      <w:r w:rsidR="00DD178A">
        <w:t>W</w:t>
      </w:r>
      <w:r w:rsidR="004F2A82">
        <w:t xml:space="preserve">aveform </w:t>
      </w:r>
      <w:r w:rsidR="00DD178A">
        <w:t>S</w:t>
      </w:r>
      <w:r w:rsidR="004F2A82">
        <w:t>witching</w:t>
      </w:r>
    </w:p>
    <w:p w14:paraId="007B005D" w14:textId="7DEAEEF5" w:rsidR="00E3307C" w:rsidRDefault="004D19EE" w:rsidP="00574590">
      <w:pPr>
        <w:jc w:val="both"/>
        <w:rPr>
          <w:lang w:val="en-GB"/>
        </w:rPr>
      </w:pPr>
      <w:r>
        <w:rPr>
          <w:lang w:val="en-GB"/>
        </w:rPr>
        <w:t xml:space="preserve">In </w:t>
      </w:r>
      <w:r w:rsidR="00C242F5">
        <w:rPr>
          <w:lang w:val="en-GB"/>
        </w:rPr>
        <w:t>a previous</w:t>
      </w:r>
      <w:r>
        <w:rPr>
          <w:lang w:val="en-GB"/>
        </w:rPr>
        <w:t xml:space="preserve"> meeting, </w:t>
      </w:r>
      <w:r w:rsidR="00D64DDC">
        <w:rPr>
          <w:lang w:val="en-GB"/>
        </w:rPr>
        <w:t xml:space="preserve">it was agreed to study potential </w:t>
      </w:r>
      <w:r>
        <w:rPr>
          <w:lang w:val="en-GB"/>
        </w:rPr>
        <w:t>enhancements to power headroom reporting to aid dynamic waveform switching</w:t>
      </w:r>
      <w:r w:rsidR="00D64DDC">
        <w:rPr>
          <w:lang w:val="en-GB"/>
        </w:rPr>
        <w:t>. The goal</w:t>
      </w:r>
      <w:r w:rsidR="004679EE">
        <w:rPr>
          <w:lang w:val="en-GB"/>
        </w:rPr>
        <w:t xml:space="preserve"> of this objective is to</w:t>
      </w:r>
      <w:r w:rsidR="002A323C">
        <w:rPr>
          <w:lang w:val="en-GB"/>
        </w:rPr>
        <w:t xml:space="preserve"> aid the gNB to </w:t>
      </w:r>
      <w:r w:rsidR="006D1C94">
        <w:rPr>
          <w:lang w:val="en-GB"/>
        </w:rPr>
        <w:t>decide</w:t>
      </w:r>
      <w:r w:rsidR="002A323C">
        <w:rPr>
          <w:lang w:val="en-GB"/>
        </w:rPr>
        <w:t xml:space="preserve"> when to trigger a waveform switch based on how much additional power </w:t>
      </w:r>
      <w:r w:rsidR="004857AF">
        <w:rPr>
          <w:lang w:val="en-GB"/>
        </w:rPr>
        <w:t xml:space="preserve">a UE </w:t>
      </w:r>
      <w:r w:rsidR="00F547F5">
        <w:rPr>
          <w:lang w:val="en-GB"/>
        </w:rPr>
        <w:t>can</w:t>
      </w:r>
      <w:r w:rsidR="004857AF">
        <w:rPr>
          <w:lang w:val="en-GB"/>
        </w:rPr>
        <w:t xml:space="preserve"> deliver using DFT-S-OFDM compared to CP-OFDM.</w:t>
      </w:r>
      <w:r w:rsidR="006D1C94">
        <w:rPr>
          <w:lang w:val="en-GB"/>
        </w:rPr>
        <w:t xml:space="preserve"> T</w:t>
      </w:r>
      <w:r w:rsidR="0046555D">
        <w:rPr>
          <w:lang w:val="en-GB"/>
        </w:rPr>
        <w:t xml:space="preserve">here are two potential directions for enhancements that one could consider. The first is focused on trigger conditions </w:t>
      </w:r>
      <w:r w:rsidR="00E3307C">
        <w:rPr>
          <w:lang w:val="en-GB"/>
        </w:rPr>
        <w:t>that initiate the UE to report power headroom and the second is on the reporting structure itself.</w:t>
      </w:r>
      <w:r w:rsidR="00892292">
        <w:rPr>
          <w:lang w:val="en-GB"/>
        </w:rPr>
        <w:t xml:space="preserve"> </w:t>
      </w:r>
    </w:p>
    <w:p w14:paraId="07DF5DEA" w14:textId="63F03540" w:rsidR="00373DC3" w:rsidRDefault="00892292" w:rsidP="00574590">
      <w:pPr>
        <w:jc w:val="both"/>
        <w:rPr>
          <w:lang w:val="en-GB"/>
        </w:rPr>
      </w:pPr>
      <w:r>
        <w:rPr>
          <w:lang w:val="en-GB"/>
        </w:rPr>
        <w:t xml:space="preserve">Currently a UE triggers a PHR based on periodic timer or </w:t>
      </w:r>
      <w:r w:rsidR="000F3281">
        <w:rPr>
          <w:lang w:val="en-GB"/>
        </w:rPr>
        <w:t xml:space="preserve">prohibit timer expiring, pathloss changing by a certain value, etc. </w:t>
      </w:r>
      <w:r w:rsidR="00CB35C7">
        <w:rPr>
          <w:lang w:val="en-GB"/>
        </w:rPr>
        <w:t>To this list, it might be worthwhile to consider</w:t>
      </w:r>
      <w:r w:rsidR="00AB338E">
        <w:rPr>
          <w:lang w:val="en-GB"/>
        </w:rPr>
        <w:t xml:space="preserve"> adding</w:t>
      </w:r>
      <w:r w:rsidR="00CB35C7">
        <w:rPr>
          <w:lang w:val="en-GB"/>
        </w:rPr>
        <w:t xml:space="preserve"> trigger conditions that get activated anytime a UE </w:t>
      </w:r>
      <w:r w:rsidR="00B90978">
        <w:rPr>
          <w:lang w:val="en-GB"/>
        </w:rPr>
        <w:t xml:space="preserve">may be getting close to its maximum power, i.e., power headroom level falls below a threshold. These trigger conditions can be viewed </w:t>
      </w:r>
      <w:r w:rsidR="005D6B79">
        <w:rPr>
          <w:lang w:val="en-GB"/>
        </w:rPr>
        <w:t>by the gNB as a subtle indication from the UE to consider switching</w:t>
      </w:r>
      <w:r w:rsidR="00AB338E">
        <w:rPr>
          <w:lang w:val="en-GB"/>
        </w:rPr>
        <w:t xml:space="preserve"> the</w:t>
      </w:r>
      <w:r w:rsidR="005D6B79">
        <w:rPr>
          <w:lang w:val="en-GB"/>
        </w:rPr>
        <w:t xml:space="preserve"> waveform</w:t>
      </w:r>
      <w:r w:rsidR="00373DC3">
        <w:rPr>
          <w:lang w:val="en-GB"/>
        </w:rPr>
        <w:t xml:space="preserve">. </w:t>
      </w:r>
    </w:p>
    <w:p w14:paraId="21B4E2A6" w14:textId="4C74CBAC" w:rsidR="00F421A9" w:rsidRDefault="00F421A9" w:rsidP="00F421A9">
      <w:pPr>
        <w:jc w:val="both"/>
        <w:rPr>
          <w:lang w:val="en-GB"/>
        </w:rPr>
      </w:pPr>
      <w:r w:rsidRPr="00607379">
        <w:rPr>
          <w:b/>
          <w:bCs/>
          <w:lang w:val="en-GB"/>
        </w:rPr>
        <w:t>Proposal</w:t>
      </w:r>
      <w:r w:rsidR="000D6FDD">
        <w:rPr>
          <w:b/>
          <w:bCs/>
          <w:lang w:val="en-GB"/>
        </w:rPr>
        <w:t xml:space="preserve"> </w:t>
      </w:r>
      <w:r w:rsidR="00563E77">
        <w:rPr>
          <w:b/>
          <w:bCs/>
          <w:lang w:val="en-GB"/>
        </w:rPr>
        <w:t>4</w:t>
      </w:r>
      <w:r w:rsidRPr="00607379">
        <w:rPr>
          <w:b/>
          <w:bCs/>
          <w:lang w:val="en-GB"/>
        </w:rPr>
        <w:t>:</w:t>
      </w:r>
      <w:r>
        <w:rPr>
          <w:lang w:val="en-GB"/>
        </w:rPr>
        <w:t xml:space="preserve"> Timely information regarding dynamic waveform switching is provided to a scheduler by introducing new trigger </w:t>
      </w:r>
      <w:r w:rsidRPr="00CF5A48">
        <w:rPr>
          <w:lang w:val="en-GB"/>
        </w:rPr>
        <w:t>conditions to report power headroom</w:t>
      </w:r>
      <w:r>
        <w:rPr>
          <w:lang w:val="en-GB"/>
        </w:rPr>
        <w:t xml:space="preserve">. </w:t>
      </w:r>
    </w:p>
    <w:p w14:paraId="3367C250" w14:textId="77777777" w:rsidR="00F421A9" w:rsidRPr="0001367E" w:rsidRDefault="00F421A9" w:rsidP="00FC3B26">
      <w:pPr>
        <w:pStyle w:val="ListParagraph"/>
        <w:numPr>
          <w:ilvl w:val="0"/>
          <w:numId w:val="27"/>
        </w:numPr>
        <w:jc w:val="both"/>
        <w:rPr>
          <w:lang w:val="en-GB"/>
        </w:rPr>
      </w:pPr>
      <w:r>
        <w:rPr>
          <w:lang w:val="en-GB"/>
        </w:rPr>
        <w:t xml:space="preserve">Allow a UE to trigger a PHR </w:t>
      </w:r>
      <w:r w:rsidRPr="00CF5A48">
        <w:rPr>
          <w:lang w:val="en-GB"/>
        </w:rPr>
        <w:t>whenever power headroom falls below a certain threshold</w:t>
      </w:r>
      <w:r>
        <w:rPr>
          <w:lang w:val="en-GB"/>
        </w:rPr>
        <w:t xml:space="preserve"> and another waveform with better headroom is available. </w:t>
      </w:r>
    </w:p>
    <w:p w14:paraId="7304D202" w14:textId="7F01A19B" w:rsidR="00892292" w:rsidRDefault="00373DC3" w:rsidP="00574590">
      <w:pPr>
        <w:jc w:val="both"/>
        <w:rPr>
          <w:lang w:val="en-GB"/>
        </w:rPr>
      </w:pPr>
      <w:r>
        <w:rPr>
          <w:lang w:val="en-GB"/>
        </w:rPr>
        <w:t xml:space="preserve">The second line of enhancements that might be worth considering is </w:t>
      </w:r>
      <w:r w:rsidR="00E838B2">
        <w:rPr>
          <w:lang w:val="en-GB"/>
        </w:rPr>
        <w:t>to make changes to the reporting structure and modify it appropriately so that the report carries the desired information for both waveforms.</w:t>
      </w:r>
      <w:r w:rsidR="000F3281">
        <w:rPr>
          <w:lang w:val="en-GB"/>
        </w:rPr>
        <w:t xml:space="preserve"> </w:t>
      </w:r>
      <w:r w:rsidR="001C4D2A">
        <w:rPr>
          <w:lang w:val="en-GB"/>
        </w:rPr>
        <w:t xml:space="preserve">Currently a UE reports power headroom and </w:t>
      </w:r>
      <w:r w:rsidR="00AB338E">
        <w:rPr>
          <w:lang w:val="en-GB"/>
        </w:rPr>
        <w:t>maximum power (</w:t>
      </w:r>
      <w:r w:rsidR="001C4D2A">
        <w:rPr>
          <w:lang w:val="en-GB"/>
        </w:rPr>
        <w:t>Pcmax</w:t>
      </w:r>
      <w:r w:rsidR="00AB338E">
        <w:rPr>
          <w:lang w:val="en-GB"/>
        </w:rPr>
        <w:t>)</w:t>
      </w:r>
      <w:r w:rsidR="001C4D2A">
        <w:rPr>
          <w:lang w:val="en-GB"/>
        </w:rPr>
        <w:t xml:space="preserve"> associated with a waveform. A possible option is to modify the current reporting framework to let the UE report two sets of values for power headroom and Pcmax</w:t>
      </w:r>
      <w:r w:rsidR="00620E62">
        <w:rPr>
          <w:lang w:val="en-GB"/>
        </w:rPr>
        <w:t xml:space="preserve"> assuming the same underlying transmission parameters. </w:t>
      </w:r>
      <w:r w:rsidR="00663BB3">
        <w:rPr>
          <w:lang w:val="en-GB"/>
        </w:rPr>
        <w:t xml:space="preserve">A reference PUSCH will then need to be assumed for the other waveform. </w:t>
      </w:r>
    </w:p>
    <w:p w14:paraId="0AC23AA6" w14:textId="6DA42018" w:rsidR="00EC0DB4" w:rsidRPr="00EC0DB4" w:rsidRDefault="0098108E" w:rsidP="00EC0DB4">
      <w:pPr>
        <w:jc w:val="both"/>
        <w:rPr>
          <w:lang w:val="en-GB"/>
        </w:rPr>
      </w:pPr>
      <w:r w:rsidRPr="001D739B">
        <w:rPr>
          <w:b/>
          <w:bCs/>
          <w:lang w:val="en-GB"/>
        </w:rPr>
        <w:lastRenderedPageBreak/>
        <w:t>Proposal</w:t>
      </w:r>
      <w:r w:rsidR="000D6FDD">
        <w:rPr>
          <w:b/>
          <w:bCs/>
          <w:lang w:val="en-GB"/>
        </w:rPr>
        <w:t xml:space="preserve"> </w:t>
      </w:r>
      <w:r w:rsidR="00563E77">
        <w:rPr>
          <w:b/>
          <w:bCs/>
          <w:lang w:val="en-GB"/>
        </w:rPr>
        <w:t>5</w:t>
      </w:r>
      <w:r>
        <w:rPr>
          <w:lang w:val="en-GB"/>
        </w:rPr>
        <w:t xml:space="preserve">: Enhance the existing PHR structure to allow a UE to report </w:t>
      </w:r>
      <w:r w:rsidR="00F877A5">
        <w:rPr>
          <w:lang w:val="en-GB"/>
        </w:rPr>
        <w:t xml:space="preserve">Pcmax and </w:t>
      </w:r>
      <w:r>
        <w:rPr>
          <w:lang w:val="en-GB"/>
        </w:rPr>
        <w:t xml:space="preserve">power headroom for </w:t>
      </w:r>
      <w:r w:rsidR="001D739B">
        <w:rPr>
          <w:lang w:val="en-GB"/>
        </w:rPr>
        <w:t>each</w:t>
      </w:r>
      <w:r w:rsidR="00F877A5">
        <w:rPr>
          <w:lang w:val="en-GB"/>
        </w:rPr>
        <w:t xml:space="preserve"> waveform</w:t>
      </w:r>
      <w:r w:rsidR="00DB7ECF">
        <w:rPr>
          <w:lang w:val="en-GB"/>
        </w:rPr>
        <w:t xml:space="preserve">. A reference PUSCH </w:t>
      </w:r>
      <w:r w:rsidR="00927005">
        <w:rPr>
          <w:lang w:val="en-GB"/>
        </w:rPr>
        <w:t xml:space="preserve">is assumed for the waveform not currently in use. The RB allocation and modulation order are assumed to be the same as the </w:t>
      </w:r>
      <w:r w:rsidR="00BF3351">
        <w:rPr>
          <w:lang w:val="en-GB"/>
        </w:rPr>
        <w:t>current waveform.</w:t>
      </w:r>
      <w:r w:rsidR="00623312">
        <w:rPr>
          <w:lang w:val="en-GB"/>
        </w:rPr>
        <w:t xml:space="preserve"> Allow </w:t>
      </w:r>
      <w:r w:rsidR="00796CF0">
        <w:rPr>
          <w:lang w:val="en-GB"/>
        </w:rPr>
        <w:t xml:space="preserve">MPR, </w:t>
      </w:r>
      <w:r w:rsidR="00623312">
        <w:rPr>
          <w:lang w:val="en-GB"/>
        </w:rPr>
        <w:t>A-MPR,</w:t>
      </w:r>
      <w:r w:rsidR="00796CF0">
        <w:rPr>
          <w:lang w:val="en-GB"/>
        </w:rPr>
        <w:t xml:space="preserve"> and</w:t>
      </w:r>
      <w:r w:rsidR="00623312">
        <w:rPr>
          <w:lang w:val="en-GB"/>
        </w:rPr>
        <w:t xml:space="preserve"> P-MPR </w:t>
      </w:r>
      <w:r w:rsidR="00C20DAE">
        <w:rPr>
          <w:lang w:val="en-GB"/>
        </w:rPr>
        <w:t xml:space="preserve">to be </w:t>
      </w:r>
      <w:proofErr w:type="gramStart"/>
      <w:r w:rsidR="00C20DAE">
        <w:rPr>
          <w:lang w:val="en-GB"/>
        </w:rPr>
        <w:t>taken into account</w:t>
      </w:r>
      <w:proofErr w:type="gramEnd"/>
      <w:r w:rsidR="00C20DAE">
        <w:rPr>
          <w:lang w:val="en-GB"/>
        </w:rPr>
        <w:t xml:space="preserve"> when computing the power headroom.</w:t>
      </w:r>
      <w:r w:rsidR="00796CF0">
        <w:rPr>
          <w:lang w:val="en-GB"/>
        </w:rPr>
        <w:t xml:space="preserve"> </w:t>
      </w:r>
    </w:p>
    <w:p w14:paraId="7D02BB27" w14:textId="2FF644BB" w:rsidR="006E306A" w:rsidRDefault="006E306A" w:rsidP="00574590">
      <w:pPr>
        <w:pStyle w:val="Heading1"/>
        <w:jc w:val="both"/>
        <w:rPr>
          <w:lang w:val="en-US"/>
        </w:rPr>
      </w:pPr>
      <w:r w:rsidRPr="007B31BC">
        <w:rPr>
          <w:lang w:val="en-US"/>
        </w:rPr>
        <w:t xml:space="preserve">Conclusion </w:t>
      </w:r>
    </w:p>
    <w:p w14:paraId="15B775A8" w14:textId="3BE5D83D" w:rsidR="00BE3DB4" w:rsidRDefault="00BE3DB4" w:rsidP="00147839">
      <w:pPr>
        <w:jc w:val="both"/>
      </w:pPr>
      <w:r>
        <w:t>We make the following observations and proposals for dynamic switching between CP-OFDM and DFT-S-OFDM.</w:t>
      </w:r>
    </w:p>
    <w:p w14:paraId="6C4C0650" w14:textId="77777777" w:rsidR="00563E77" w:rsidRDefault="00563E77" w:rsidP="00563E77">
      <w:pPr>
        <w:jc w:val="both"/>
        <w:rPr>
          <w:lang w:val="en-GB"/>
        </w:rPr>
      </w:pPr>
      <w:r w:rsidRPr="004F7173">
        <w:rPr>
          <w:b/>
          <w:bCs/>
          <w:lang w:val="en-GB"/>
        </w:rPr>
        <w:t>Proposal</w:t>
      </w:r>
      <w:r>
        <w:rPr>
          <w:b/>
          <w:bCs/>
          <w:lang w:val="en-GB"/>
        </w:rPr>
        <w:t xml:space="preserve"> 1</w:t>
      </w:r>
      <w:r w:rsidRPr="004F7173">
        <w:rPr>
          <w:b/>
          <w:bCs/>
          <w:lang w:val="en-GB"/>
        </w:rPr>
        <w:t>:</w:t>
      </w:r>
      <w:r>
        <w:rPr>
          <w:lang w:val="en-GB"/>
        </w:rPr>
        <w:t xml:space="preserve"> DWS is not applicable to DG-PUSCH triggered by DCI Format 0_0. </w:t>
      </w:r>
    </w:p>
    <w:p w14:paraId="469072CC" w14:textId="77777777" w:rsidR="00563E77" w:rsidRDefault="00563E77" w:rsidP="00563E77">
      <w:pPr>
        <w:jc w:val="both"/>
        <w:rPr>
          <w:lang w:val="en-GB"/>
        </w:rPr>
      </w:pPr>
      <w:r w:rsidRPr="00574590">
        <w:rPr>
          <w:b/>
          <w:bCs/>
          <w:lang w:val="en-GB"/>
        </w:rPr>
        <w:t>Proposal</w:t>
      </w:r>
      <w:r>
        <w:rPr>
          <w:b/>
          <w:bCs/>
          <w:lang w:val="en-GB"/>
        </w:rPr>
        <w:t xml:space="preserve"> 2:</w:t>
      </w:r>
      <w:r>
        <w:rPr>
          <w:lang w:val="en-GB"/>
        </w:rPr>
        <w:t xml:space="preserve"> DWS is not applicable to Msg3 PUSCH transmission and retransmission.</w:t>
      </w:r>
    </w:p>
    <w:p w14:paraId="0429C3DD" w14:textId="53A4B4C8" w:rsidR="00563E77" w:rsidRDefault="00563E77" w:rsidP="00563E77">
      <w:pPr>
        <w:jc w:val="both"/>
        <w:rPr>
          <w:lang w:val="en-GB"/>
        </w:rPr>
      </w:pPr>
      <w:r w:rsidRPr="00DE5DAB">
        <w:rPr>
          <w:b/>
          <w:bCs/>
          <w:lang w:val="en-GB"/>
        </w:rPr>
        <w:t>Proposal</w:t>
      </w:r>
      <w:r>
        <w:rPr>
          <w:b/>
          <w:bCs/>
          <w:lang w:val="en-GB"/>
        </w:rPr>
        <w:t xml:space="preserve"> 3</w:t>
      </w:r>
      <w:r w:rsidRPr="00DE5DAB">
        <w:rPr>
          <w:b/>
          <w:bCs/>
          <w:lang w:val="en-GB"/>
        </w:rPr>
        <w:t>:</w:t>
      </w:r>
      <w:r>
        <w:rPr>
          <w:lang w:val="en-GB"/>
        </w:rPr>
        <w:t xml:space="preserve"> For DCI size alignment when DWS is enabled, Option 2 (per-field alignment) is preferred. For approaches such as Option 1 that require per-format padding of bits, it is suggested to first discuss the issue of dynamic DCI parsing and its impact on existing features and UE implementation before proceeding to consider it for the specification.</w:t>
      </w:r>
    </w:p>
    <w:p w14:paraId="01278052" w14:textId="77777777" w:rsidR="00563E77" w:rsidRDefault="00563E77" w:rsidP="00563E77">
      <w:pPr>
        <w:jc w:val="both"/>
        <w:rPr>
          <w:lang w:val="en-GB"/>
        </w:rPr>
      </w:pPr>
      <w:r w:rsidRPr="00607379">
        <w:rPr>
          <w:b/>
          <w:bCs/>
          <w:lang w:val="en-GB"/>
        </w:rPr>
        <w:t>Proposal</w:t>
      </w:r>
      <w:r>
        <w:rPr>
          <w:b/>
          <w:bCs/>
          <w:lang w:val="en-GB"/>
        </w:rPr>
        <w:t xml:space="preserve"> 4</w:t>
      </w:r>
      <w:r w:rsidRPr="00607379">
        <w:rPr>
          <w:b/>
          <w:bCs/>
          <w:lang w:val="en-GB"/>
        </w:rPr>
        <w:t>:</w:t>
      </w:r>
      <w:r>
        <w:rPr>
          <w:lang w:val="en-GB"/>
        </w:rPr>
        <w:t xml:space="preserve"> Timely information regarding dynamic waveform switching is provided to a scheduler by introducing new trigger </w:t>
      </w:r>
      <w:r w:rsidRPr="00CF5A48">
        <w:rPr>
          <w:lang w:val="en-GB"/>
        </w:rPr>
        <w:t>conditions to report power headroom</w:t>
      </w:r>
      <w:r>
        <w:rPr>
          <w:lang w:val="en-GB"/>
        </w:rPr>
        <w:t xml:space="preserve">. </w:t>
      </w:r>
    </w:p>
    <w:p w14:paraId="6372885A" w14:textId="77777777" w:rsidR="00563E77" w:rsidRPr="0001367E" w:rsidRDefault="00563E77" w:rsidP="00FC3B26">
      <w:pPr>
        <w:pStyle w:val="ListParagraph"/>
        <w:numPr>
          <w:ilvl w:val="0"/>
          <w:numId w:val="27"/>
        </w:numPr>
        <w:jc w:val="both"/>
        <w:rPr>
          <w:lang w:val="en-GB"/>
        </w:rPr>
      </w:pPr>
      <w:r>
        <w:rPr>
          <w:lang w:val="en-GB"/>
        </w:rPr>
        <w:t xml:space="preserve">Allow a UE to trigger a PHR </w:t>
      </w:r>
      <w:r w:rsidRPr="00CF5A48">
        <w:rPr>
          <w:lang w:val="en-GB"/>
        </w:rPr>
        <w:t>whenever power headroom falls below a certain threshold</w:t>
      </w:r>
      <w:r>
        <w:rPr>
          <w:lang w:val="en-GB"/>
        </w:rPr>
        <w:t xml:space="preserve"> and another waveform with better headroom is available. </w:t>
      </w:r>
    </w:p>
    <w:p w14:paraId="187F79EA" w14:textId="4C3D83F9" w:rsidR="00563E77" w:rsidRDefault="00563E77" w:rsidP="00147839">
      <w:pPr>
        <w:jc w:val="both"/>
      </w:pPr>
      <w:r w:rsidRPr="001D739B">
        <w:rPr>
          <w:b/>
          <w:bCs/>
          <w:lang w:val="en-GB"/>
        </w:rPr>
        <w:t>Proposal</w:t>
      </w:r>
      <w:r>
        <w:rPr>
          <w:b/>
          <w:bCs/>
          <w:lang w:val="en-GB"/>
        </w:rPr>
        <w:t xml:space="preserve"> 5</w:t>
      </w:r>
      <w:r>
        <w:rPr>
          <w:lang w:val="en-GB"/>
        </w:rPr>
        <w:t xml:space="preserve">: Enhance the existing PHR structure to allow a UE to report Pcmax and power headroom for each waveform. A reference PUSCH is assumed for the waveform not currently in use. The RB allocation and modulation order are assumed to be the same as the current waveform. Allow MPR, A-MPR, and P-MPR to be </w:t>
      </w:r>
      <w:proofErr w:type="gramStart"/>
      <w:r>
        <w:rPr>
          <w:lang w:val="en-GB"/>
        </w:rPr>
        <w:t>taken into account</w:t>
      </w:r>
      <w:proofErr w:type="gramEnd"/>
      <w:r>
        <w:rPr>
          <w:lang w:val="en-GB"/>
        </w:rPr>
        <w:t xml:space="preserve"> when computing the power headroom. </w:t>
      </w:r>
    </w:p>
    <w:bookmarkEnd w:id="2"/>
    <w:p w14:paraId="02810CFE" w14:textId="77777777" w:rsidR="00746535" w:rsidRDefault="00746535" w:rsidP="00574590">
      <w:pPr>
        <w:pStyle w:val="Heading1"/>
        <w:jc w:val="both"/>
      </w:pPr>
      <w:r>
        <w:t>Reference</w:t>
      </w:r>
    </w:p>
    <w:p w14:paraId="67A9829E" w14:textId="44E8EF32" w:rsidR="009111CA" w:rsidRPr="00546EFA" w:rsidRDefault="000E59BD" w:rsidP="00574590">
      <w:pPr>
        <w:pStyle w:val="References"/>
        <w:numPr>
          <w:ilvl w:val="0"/>
          <w:numId w:val="25"/>
        </w:numPr>
        <w:autoSpaceDE/>
        <w:autoSpaceDN/>
        <w:snapToGrid/>
        <w:spacing w:after="80" w:line="256" w:lineRule="auto"/>
        <w:rPr>
          <w:lang w:val="en-GB"/>
        </w:rPr>
      </w:pPr>
      <w:bookmarkStart w:id="3" w:name="_Ref53745301"/>
      <w:bookmarkStart w:id="4" w:name="_Ref40432871"/>
      <w:bookmarkStart w:id="5" w:name="_Ref40108232"/>
      <w:r>
        <w:t>R</w:t>
      </w:r>
      <w:r w:rsidRPr="000E59BD">
        <w:t xml:space="preserve">P-221858, </w:t>
      </w:r>
      <w:r w:rsidR="003A3711">
        <w:t>Revised WID on Further NR Coverage Enhancements</w:t>
      </w:r>
      <w:r w:rsidRPr="000E59BD">
        <w:t>, 3GPP TSG RAN Meeting #96, RAN1 103-e, Budapest, Hungary, June 6-9, 2022</w:t>
      </w:r>
      <w:bookmarkEnd w:id="3"/>
      <w:bookmarkEnd w:id="4"/>
      <w:bookmarkEnd w:id="5"/>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781A7" w14:textId="77777777" w:rsidR="00FF4B46" w:rsidRDefault="00FF4B46" w:rsidP="00746535">
      <w:pPr>
        <w:spacing w:after="0"/>
      </w:pPr>
      <w:r>
        <w:separator/>
      </w:r>
    </w:p>
  </w:endnote>
  <w:endnote w:type="continuationSeparator" w:id="0">
    <w:p w14:paraId="57F1F828" w14:textId="77777777" w:rsidR="00FF4B46" w:rsidRDefault="00FF4B46" w:rsidP="00746535">
      <w:pPr>
        <w:spacing w:after="0"/>
      </w:pPr>
      <w:r>
        <w:continuationSeparator/>
      </w:r>
    </w:p>
  </w:endnote>
  <w:endnote w:type="continuationNotice" w:id="1">
    <w:p w14:paraId="751489D2" w14:textId="77777777" w:rsidR="00FF4B46" w:rsidRDefault="00FF4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BCF7" w14:textId="77777777" w:rsidR="00FF4B46" w:rsidRDefault="00FF4B46" w:rsidP="00746535">
      <w:pPr>
        <w:spacing w:after="0"/>
      </w:pPr>
      <w:r>
        <w:separator/>
      </w:r>
    </w:p>
  </w:footnote>
  <w:footnote w:type="continuationSeparator" w:id="0">
    <w:p w14:paraId="78135CCF" w14:textId="77777777" w:rsidR="00FF4B46" w:rsidRDefault="00FF4B46" w:rsidP="00746535">
      <w:pPr>
        <w:spacing w:after="0"/>
      </w:pPr>
      <w:r>
        <w:continuationSeparator/>
      </w:r>
    </w:p>
  </w:footnote>
  <w:footnote w:type="continuationNotice" w:id="1">
    <w:p w14:paraId="3A0861F4" w14:textId="77777777" w:rsidR="00FF4B46" w:rsidRDefault="00FF4B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21"/>
  </w:num>
  <w:num w:numId="3" w16cid:durableId="508250868">
    <w:abstractNumId w:val="30"/>
  </w:num>
  <w:num w:numId="4" w16cid:durableId="475873463">
    <w:abstractNumId w:val="22"/>
  </w:num>
  <w:num w:numId="5" w16cid:durableId="1028142404">
    <w:abstractNumId w:val="19"/>
  </w:num>
  <w:num w:numId="6" w16cid:durableId="1329480246">
    <w:abstractNumId w:val="5"/>
  </w:num>
  <w:num w:numId="7" w16cid:durableId="1343389110">
    <w:abstractNumId w:val="28"/>
  </w:num>
  <w:num w:numId="8" w16cid:durableId="1030640749">
    <w:abstractNumId w:val="17"/>
  </w:num>
  <w:num w:numId="9" w16cid:durableId="1906066534">
    <w:abstractNumId w:val="25"/>
  </w:num>
  <w:num w:numId="10" w16cid:durableId="1901205327">
    <w:abstractNumId w:val="20"/>
  </w:num>
  <w:num w:numId="11" w16cid:durableId="909074107">
    <w:abstractNumId w:val="10"/>
  </w:num>
  <w:num w:numId="12" w16cid:durableId="256449034">
    <w:abstractNumId w:val="2"/>
  </w:num>
  <w:num w:numId="13" w16cid:durableId="852233107">
    <w:abstractNumId w:val="3"/>
  </w:num>
  <w:num w:numId="14" w16cid:durableId="2139882239">
    <w:abstractNumId w:val="27"/>
  </w:num>
  <w:num w:numId="15" w16cid:durableId="453790507">
    <w:abstractNumId w:val="0"/>
  </w:num>
  <w:num w:numId="16" w16cid:durableId="1293294630">
    <w:abstractNumId w:val="23"/>
  </w:num>
  <w:num w:numId="17" w16cid:durableId="1152989745">
    <w:abstractNumId w:val="24"/>
  </w:num>
  <w:num w:numId="18" w16cid:durableId="1903952816">
    <w:abstractNumId w:val="29"/>
  </w:num>
  <w:num w:numId="19" w16cid:durableId="922300922">
    <w:abstractNumId w:val="13"/>
  </w:num>
  <w:num w:numId="20" w16cid:durableId="1221552440">
    <w:abstractNumId w:val="18"/>
  </w:num>
  <w:num w:numId="21" w16cid:durableId="152070713">
    <w:abstractNumId w:val="15"/>
  </w:num>
  <w:num w:numId="22" w16cid:durableId="190192450">
    <w:abstractNumId w:val="14"/>
  </w:num>
  <w:num w:numId="23" w16cid:durableId="1151867103">
    <w:abstractNumId w:val="9"/>
  </w:num>
  <w:num w:numId="24" w16cid:durableId="1134323459">
    <w:abstractNumId w:val="7"/>
  </w:num>
  <w:num w:numId="25" w16cid:durableId="1190417682">
    <w:abstractNumId w:val="1"/>
  </w:num>
  <w:num w:numId="26" w16cid:durableId="535656730">
    <w:abstractNumId w:val="16"/>
  </w:num>
  <w:num w:numId="27" w16cid:durableId="877938032">
    <w:abstractNumId w:val="11"/>
  </w:num>
  <w:num w:numId="28" w16cid:durableId="1987513739">
    <w:abstractNumId w:val="26"/>
  </w:num>
  <w:num w:numId="29" w16cid:durableId="1536574185">
    <w:abstractNumId w:val="12"/>
  </w:num>
  <w:num w:numId="30" w16cid:durableId="861162698">
    <w:abstractNumId w:val="8"/>
  </w:num>
  <w:num w:numId="31" w16cid:durableId="420835671">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C6"/>
    <w:rsid w:val="00003B3B"/>
    <w:rsid w:val="000059DD"/>
    <w:rsid w:val="0000693F"/>
    <w:rsid w:val="000078DE"/>
    <w:rsid w:val="00011134"/>
    <w:rsid w:val="00012861"/>
    <w:rsid w:val="00012A23"/>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E5"/>
    <w:rsid w:val="00057A5C"/>
    <w:rsid w:val="00057B27"/>
    <w:rsid w:val="00060458"/>
    <w:rsid w:val="00060969"/>
    <w:rsid w:val="00062718"/>
    <w:rsid w:val="00062F6F"/>
    <w:rsid w:val="000666F8"/>
    <w:rsid w:val="00066FB2"/>
    <w:rsid w:val="00070CC2"/>
    <w:rsid w:val="00072804"/>
    <w:rsid w:val="000728E9"/>
    <w:rsid w:val="00072E1C"/>
    <w:rsid w:val="00073489"/>
    <w:rsid w:val="00073E2D"/>
    <w:rsid w:val="00074AEF"/>
    <w:rsid w:val="00075479"/>
    <w:rsid w:val="00075E03"/>
    <w:rsid w:val="0007735A"/>
    <w:rsid w:val="00077502"/>
    <w:rsid w:val="00077E82"/>
    <w:rsid w:val="00080AE1"/>
    <w:rsid w:val="0008376C"/>
    <w:rsid w:val="00083CD4"/>
    <w:rsid w:val="00084465"/>
    <w:rsid w:val="000856E5"/>
    <w:rsid w:val="00086469"/>
    <w:rsid w:val="000875C8"/>
    <w:rsid w:val="00087618"/>
    <w:rsid w:val="00090F2F"/>
    <w:rsid w:val="00091A43"/>
    <w:rsid w:val="00092E70"/>
    <w:rsid w:val="0009375C"/>
    <w:rsid w:val="000937F9"/>
    <w:rsid w:val="00094D06"/>
    <w:rsid w:val="00094D41"/>
    <w:rsid w:val="00095CED"/>
    <w:rsid w:val="00097A54"/>
    <w:rsid w:val="00097D87"/>
    <w:rsid w:val="000A15C6"/>
    <w:rsid w:val="000A360F"/>
    <w:rsid w:val="000A4593"/>
    <w:rsid w:val="000A4775"/>
    <w:rsid w:val="000A6437"/>
    <w:rsid w:val="000A7317"/>
    <w:rsid w:val="000B07AE"/>
    <w:rsid w:val="000B10E2"/>
    <w:rsid w:val="000B1609"/>
    <w:rsid w:val="000B18AD"/>
    <w:rsid w:val="000B26AF"/>
    <w:rsid w:val="000B2989"/>
    <w:rsid w:val="000B31DC"/>
    <w:rsid w:val="000B3C26"/>
    <w:rsid w:val="000B6922"/>
    <w:rsid w:val="000B6CA0"/>
    <w:rsid w:val="000B72F5"/>
    <w:rsid w:val="000C0803"/>
    <w:rsid w:val="000C16E0"/>
    <w:rsid w:val="000C17B3"/>
    <w:rsid w:val="000C1B35"/>
    <w:rsid w:val="000C2F54"/>
    <w:rsid w:val="000C34BB"/>
    <w:rsid w:val="000C4290"/>
    <w:rsid w:val="000C47CB"/>
    <w:rsid w:val="000C557C"/>
    <w:rsid w:val="000C600A"/>
    <w:rsid w:val="000C69C5"/>
    <w:rsid w:val="000C6D28"/>
    <w:rsid w:val="000C7875"/>
    <w:rsid w:val="000D17F9"/>
    <w:rsid w:val="000D198B"/>
    <w:rsid w:val="000D2580"/>
    <w:rsid w:val="000D4892"/>
    <w:rsid w:val="000D64FD"/>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3281"/>
    <w:rsid w:val="000F581D"/>
    <w:rsid w:val="000F71D0"/>
    <w:rsid w:val="000F7988"/>
    <w:rsid w:val="000F7C2E"/>
    <w:rsid w:val="000F7C37"/>
    <w:rsid w:val="00100153"/>
    <w:rsid w:val="001005EE"/>
    <w:rsid w:val="00100C0C"/>
    <w:rsid w:val="001025C6"/>
    <w:rsid w:val="00103E25"/>
    <w:rsid w:val="0010478A"/>
    <w:rsid w:val="00106354"/>
    <w:rsid w:val="00107EA8"/>
    <w:rsid w:val="00110ED3"/>
    <w:rsid w:val="001113E6"/>
    <w:rsid w:val="0011296B"/>
    <w:rsid w:val="00112D3E"/>
    <w:rsid w:val="00116917"/>
    <w:rsid w:val="00121D11"/>
    <w:rsid w:val="001223F3"/>
    <w:rsid w:val="0012308E"/>
    <w:rsid w:val="00123EEF"/>
    <w:rsid w:val="00125136"/>
    <w:rsid w:val="00125992"/>
    <w:rsid w:val="00125B8C"/>
    <w:rsid w:val="00125D53"/>
    <w:rsid w:val="00126904"/>
    <w:rsid w:val="00127596"/>
    <w:rsid w:val="001317BD"/>
    <w:rsid w:val="001318FE"/>
    <w:rsid w:val="0013247D"/>
    <w:rsid w:val="00132CD0"/>
    <w:rsid w:val="00133A28"/>
    <w:rsid w:val="00137495"/>
    <w:rsid w:val="001378EC"/>
    <w:rsid w:val="001379D9"/>
    <w:rsid w:val="00137EEC"/>
    <w:rsid w:val="00137F94"/>
    <w:rsid w:val="00140F58"/>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470"/>
    <w:rsid w:val="0016346F"/>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D5"/>
    <w:rsid w:val="00170958"/>
    <w:rsid w:val="0017346B"/>
    <w:rsid w:val="00173A8C"/>
    <w:rsid w:val="00173D56"/>
    <w:rsid w:val="00175632"/>
    <w:rsid w:val="00176159"/>
    <w:rsid w:val="00177EEF"/>
    <w:rsid w:val="00180764"/>
    <w:rsid w:val="001817E3"/>
    <w:rsid w:val="00182A76"/>
    <w:rsid w:val="00183A55"/>
    <w:rsid w:val="00184BA1"/>
    <w:rsid w:val="00187F6D"/>
    <w:rsid w:val="001909FD"/>
    <w:rsid w:val="00190B39"/>
    <w:rsid w:val="00190C4F"/>
    <w:rsid w:val="00194125"/>
    <w:rsid w:val="00194D2E"/>
    <w:rsid w:val="00194ED7"/>
    <w:rsid w:val="00196F56"/>
    <w:rsid w:val="001A110A"/>
    <w:rsid w:val="001A2A39"/>
    <w:rsid w:val="001A38CA"/>
    <w:rsid w:val="001A45E3"/>
    <w:rsid w:val="001A4BFE"/>
    <w:rsid w:val="001A537C"/>
    <w:rsid w:val="001A53F8"/>
    <w:rsid w:val="001A6A88"/>
    <w:rsid w:val="001A779C"/>
    <w:rsid w:val="001B013E"/>
    <w:rsid w:val="001B1669"/>
    <w:rsid w:val="001B1B96"/>
    <w:rsid w:val="001B21F9"/>
    <w:rsid w:val="001B2355"/>
    <w:rsid w:val="001B4D91"/>
    <w:rsid w:val="001B7460"/>
    <w:rsid w:val="001C00FB"/>
    <w:rsid w:val="001C07C8"/>
    <w:rsid w:val="001C0A28"/>
    <w:rsid w:val="001C137C"/>
    <w:rsid w:val="001C1B4B"/>
    <w:rsid w:val="001C3094"/>
    <w:rsid w:val="001C3173"/>
    <w:rsid w:val="001C34FA"/>
    <w:rsid w:val="001C3922"/>
    <w:rsid w:val="001C4D2A"/>
    <w:rsid w:val="001C5C80"/>
    <w:rsid w:val="001C6B75"/>
    <w:rsid w:val="001C7789"/>
    <w:rsid w:val="001C7DDC"/>
    <w:rsid w:val="001D291A"/>
    <w:rsid w:val="001D396D"/>
    <w:rsid w:val="001D3AB8"/>
    <w:rsid w:val="001D3B2A"/>
    <w:rsid w:val="001D4159"/>
    <w:rsid w:val="001D65A1"/>
    <w:rsid w:val="001D6A5E"/>
    <w:rsid w:val="001D739B"/>
    <w:rsid w:val="001E018D"/>
    <w:rsid w:val="001E1098"/>
    <w:rsid w:val="001E2364"/>
    <w:rsid w:val="001E32DD"/>
    <w:rsid w:val="001E358A"/>
    <w:rsid w:val="001E3EF7"/>
    <w:rsid w:val="001E45C8"/>
    <w:rsid w:val="001E4E9F"/>
    <w:rsid w:val="001E4F47"/>
    <w:rsid w:val="001E596F"/>
    <w:rsid w:val="001E672E"/>
    <w:rsid w:val="001E6A5A"/>
    <w:rsid w:val="001E7E61"/>
    <w:rsid w:val="001F254B"/>
    <w:rsid w:val="001F2AA0"/>
    <w:rsid w:val="001F3287"/>
    <w:rsid w:val="001F3D85"/>
    <w:rsid w:val="001F7769"/>
    <w:rsid w:val="001F7D26"/>
    <w:rsid w:val="001F7FF1"/>
    <w:rsid w:val="00200CA5"/>
    <w:rsid w:val="002027B4"/>
    <w:rsid w:val="00202DBE"/>
    <w:rsid w:val="00203DC3"/>
    <w:rsid w:val="002043D7"/>
    <w:rsid w:val="00205041"/>
    <w:rsid w:val="00205606"/>
    <w:rsid w:val="00205ACB"/>
    <w:rsid w:val="00205CFC"/>
    <w:rsid w:val="002102E6"/>
    <w:rsid w:val="00210F86"/>
    <w:rsid w:val="00211B38"/>
    <w:rsid w:val="00212D65"/>
    <w:rsid w:val="00213D5D"/>
    <w:rsid w:val="00214219"/>
    <w:rsid w:val="0021498B"/>
    <w:rsid w:val="00215B80"/>
    <w:rsid w:val="00216A8D"/>
    <w:rsid w:val="00216F4A"/>
    <w:rsid w:val="00220486"/>
    <w:rsid w:val="0022050F"/>
    <w:rsid w:val="0022083C"/>
    <w:rsid w:val="0022093A"/>
    <w:rsid w:val="002246B2"/>
    <w:rsid w:val="0022474F"/>
    <w:rsid w:val="00224BA3"/>
    <w:rsid w:val="00225D8A"/>
    <w:rsid w:val="002308DC"/>
    <w:rsid w:val="00232B3F"/>
    <w:rsid w:val="00233CC1"/>
    <w:rsid w:val="00233F29"/>
    <w:rsid w:val="00235C8B"/>
    <w:rsid w:val="00237189"/>
    <w:rsid w:val="00237455"/>
    <w:rsid w:val="00240431"/>
    <w:rsid w:val="00240F7F"/>
    <w:rsid w:val="00242580"/>
    <w:rsid w:val="00242E5F"/>
    <w:rsid w:val="0024332F"/>
    <w:rsid w:val="00244132"/>
    <w:rsid w:val="00244551"/>
    <w:rsid w:val="002447C2"/>
    <w:rsid w:val="002448FE"/>
    <w:rsid w:val="0024583F"/>
    <w:rsid w:val="00245F7E"/>
    <w:rsid w:val="00246B6B"/>
    <w:rsid w:val="00247523"/>
    <w:rsid w:val="00251559"/>
    <w:rsid w:val="00251B5A"/>
    <w:rsid w:val="00252221"/>
    <w:rsid w:val="00254B15"/>
    <w:rsid w:val="002551A8"/>
    <w:rsid w:val="0025621B"/>
    <w:rsid w:val="00256CDB"/>
    <w:rsid w:val="00260621"/>
    <w:rsid w:val="00260FB9"/>
    <w:rsid w:val="00261F02"/>
    <w:rsid w:val="00262836"/>
    <w:rsid w:val="00262AE7"/>
    <w:rsid w:val="00266BFD"/>
    <w:rsid w:val="0026711F"/>
    <w:rsid w:val="002675BF"/>
    <w:rsid w:val="00267A95"/>
    <w:rsid w:val="002714EC"/>
    <w:rsid w:val="00272B28"/>
    <w:rsid w:val="00273C47"/>
    <w:rsid w:val="002745D0"/>
    <w:rsid w:val="002764DD"/>
    <w:rsid w:val="00276DCB"/>
    <w:rsid w:val="00277894"/>
    <w:rsid w:val="00280248"/>
    <w:rsid w:val="00283EE0"/>
    <w:rsid w:val="002850ED"/>
    <w:rsid w:val="00285774"/>
    <w:rsid w:val="00285D76"/>
    <w:rsid w:val="00286ABF"/>
    <w:rsid w:val="00290A09"/>
    <w:rsid w:val="00292883"/>
    <w:rsid w:val="00295090"/>
    <w:rsid w:val="002968C4"/>
    <w:rsid w:val="002A015E"/>
    <w:rsid w:val="002A05D5"/>
    <w:rsid w:val="002A1AE8"/>
    <w:rsid w:val="002A2C9F"/>
    <w:rsid w:val="002A323C"/>
    <w:rsid w:val="002A3466"/>
    <w:rsid w:val="002A39A9"/>
    <w:rsid w:val="002A4DF8"/>
    <w:rsid w:val="002A4E64"/>
    <w:rsid w:val="002A5035"/>
    <w:rsid w:val="002A6207"/>
    <w:rsid w:val="002A709C"/>
    <w:rsid w:val="002A7B15"/>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412C"/>
    <w:rsid w:val="002C6930"/>
    <w:rsid w:val="002D0293"/>
    <w:rsid w:val="002D0FC1"/>
    <w:rsid w:val="002D1318"/>
    <w:rsid w:val="002D4EB3"/>
    <w:rsid w:val="002D58BC"/>
    <w:rsid w:val="002D5CC8"/>
    <w:rsid w:val="002D5DFC"/>
    <w:rsid w:val="002D6267"/>
    <w:rsid w:val="002D783E"/>
    <w:rsid w:val="002E1D16"/>
    <w:rsid w:val="002E2613"/>
    <w:rsid w:val="002E3B31"/>
    <w:rsid w:val="002E400F"/>
    <w:rsid w:val="002E5136"/>
    <w:rsid w:val="002E577B"/>
    <w:rsid w:val="002E7CBA"/>
    <w:rsid w:val="002F21BE"/>
    <w:rsid w:val="002F25DC"/>
    <w:rsid w:val="002F2D83"/>
    <w:rsid w:val="002F6FA0"/>
    <w:rsid w:val="002F6FEB"/>
    <w:rsid w:val="00300D7F"/>
    <w:rsid w:val="0030132D"/>
    <w:rsid w:val="0030158C"/>
    <w:rsid w:val="00301D32"/>
    <w:rsid w:val="003032D2"/>
    <w:rsid w:val="00304FA9"/>
    <w:rsid w:val="003077BA"/>
    <w:rsid w:val="0031096D"/>
    <w:rsid w:val="00310CDD"/>
    <w:rsid w:val="00311293"/>
    <w:rsid w:val="00311978"/>
    <w:rsid w:val="00312F38"/>
    <w:rsid w:val="003137D2"/>
    <w:rsid w:val="003138E2"/>
    <w:rsid w:val="0031407B"/>
    <w:rsid w:val="00314634"/>
    <w:rsid w:val="0031510A"/>
    <w:rsid w:val="00315B2E"/>
    <w:rsid w:val="003168DB"/>
    <w:rsid w:val="0031701C"/>
    <w:rsid w:val="0031749D"/>
    <w:rsid w:val="00322F63"/>
    <w:rsid w:val="00324524"/>
    <w:rsid w:val="00325452"/>
    <w:rsid w:val="0032665F"/>
    <w:rsid w:val="003277FD"/>
    <w:rsid w:val="00332854"/>
    <w:rsid w:val="00332E85"/>
    <w:rsid w:val="003335A0"/>
    <w:rsid w:val="00333E4D"/>
    <w:rsid w:val="00333E72"/>
    <w:rsid w:val="003346F0"/>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F38"/>
    <w:rsid w:val="00355876"/>
    <w:rsid w:val="00356156"/>
    <w:rsid w:val="003577E9"/>
    <w:rsid w:val="00360DB3"/>
    <w:rsid w:val="00361546"/>
    <w:rsid w:val="00361860"/>
    <w:rsid w:val="00361D7F"/>
    <w:rsid w:val="00362D1D"/>
    <w:rsid w:val="00363585"/>
    <w:rsid w:val="00363E0F"/>
    <w:rsid w:val="003647C9"/>
    <w:rsid w:val="00364FC6"/>
    <w:rsid w:val="0036571B"/>
    <w:rsid w:val="00365C80"/>
    <w:rsid w:val="003700FB"/>
    <w:rsid w:val="003708CC"/>
    <w:rsid w:val="00372F56"/>
    <w:rsid w:val="003737FF"/>
    <w:rsid w:val="00373DC3"/>
    <w:rsid w:val="003744F0"/>
    <w:rsid w:val="0037543C"/>
    <w:rsid w:val="00375694"/>
    <w:rsid w:val="00376CB1"/>
    <w:rsid w:val="003774BD"/>
    <w:rsid w:val="003804E3"/>
    <w:rsid w:val="00381F3A"/>
    <w:rsid w:val="00381FE9"/>
    <w:rsid w:val="00383F91"/>
    <w:rsid w:val="00384084"/>
    <w:rsid w:val="00386028"/>
    <w:rsid w:val="0038733B"/>
    <w:rsid w:val="00387AD0"/>
    <w:rsid w:val="003909CD"/>
    <w:rsid w:val="00390DD4"/>
    <w:rsid w:val="00391978"/>
    <w:rsid w:val="00392475"/>
    <w:rsid w:val="00393606"/>
    <w:rsid w:val="003950F3"/>
    <w:rsid w:val="003954A5"/>
    <w:rsid w:val="00396328"/>
    <w:rsid w:val="0039679F"/>
    <w:rsid w:val="0039728E"/>
    <w:rsid w:val="00397C40"/>
    <w:rsid w:val="003A1C46"/>
    <w:rsid w:val="003A3711"/>
    <w:rsid w:val="003A46A8"/>
    <w:rsid w:val="003A65C3"/>
    <w:rsid w:val="003A7239"/>
    <w:rsid w:val="003A744E"/>
    <w:rsid w:val="003A773E"/>
    <w:rsid w:val="003B281B"/>
    <w:rsid w:val="003B3CD7"/>
    <w:rsid w:val="003B5254"/>
    <w:rsid w:val="003B56FC"/>
    <w:rsid w:val="003B5F08"/>
    <w:rsid w:val="003B6214"/>
    <w:rsid w:val="003B6750"/>
    <w:rsid w:val="003B6812"/>
    <w:rsid w:val="003B7686"/>
    <w:rsid w:val="003B7F91"/>
    <w:rsid w:val="003C1597"/>
    <w:rsid w:val="003C1E22"/>
    <w:rsid w:val="003C3246"/>
    <w:rsid w:val="003C341C"/>
    <w:rsid w:val="003C4417"/>
    <w:rsid w:val="003C4F56"/>
    <w:rsid w:val="003C53FE"/>
    <w:rsid w:val="003C5496"/>
    <w:rsid w:val="003C77B3"/>
    <w:rsid w:val="003C7B3B"/>
    <w:rsid w:val="003C7FA2"/>
    <w:rsid w:val="003D047C"/>
    <w:rsid w:val="003D0B97"/>
    <w:rsid w:val="003D0BB4"/>
    <w:rsid w:val="003D0C79"/>
    <w:rsid w:val="003D0D38"/>
    <w:rsid w:val="003D1BC4"/>
    <w:rsid w:val="003D36AE"/>
    <w:rsid w:val="003D380A"/>
    <w:rsid w:val="003D50D1"/>
    <w:rsid w:val="003D7590"/>
    <w:rsid w:val="003E0D33"/>
    <w:rsid w:val="003E5117"/>
    <w:rsid w:val="003E5865"/>
    <w:rsid w:val="003E620F"/>
    <w:rsid w:val="003E79DF"/>
    <w:rsid w:val="003F1104"/>
    <w:rsid w:val="003F1425"/>
    <w:rsid w:val="003F14D4"/>
    <w:rsid w:val="003F1515"/>
    <w:rsid w:val="003F214A"/>
    <w:rsid w:val="003F31A4"/>
    <w:rsid w:val="003F3B78"/>
    <w:rsid w:val="003F4864"/>
    <w:rsid w:val="003F6B18"/>
    <w:rsid w:val="00400E45"/>
    <w:rsid w:val="004010E5"/>
    <w:rsid w:val="0040135D"/>
    <w:rsid w:val="00401504"/>
    <w:rsid w:val="00402558"/>
    <w:rsid w:val="00404C6A"/>
    <w:rsid w:val="00405936"/>
    <w:rsid w:val="00405EB6"/>
    <w:rsid w:val="00407609"/>
    <w:rsid w:val="00407B79"/>
    <w:rsid w:val="00410BAC"/>
    <w:rsid w:val="00410CCF"/>
    <w:rsid w:val="00411142"/>
    <w:rsid w:val="00411B27"/>
    <w:rsid w:val="00411D38"/>
    <w:rsid w:val="00411F2F"/>
    <w:rsid w:val="004134EE"/>
    <w:rsid w:val="00413FB4"/>
    <w:rsid w:val="004168B5"/>
    <w:rsid w:val="00417723"/>
    <w:rsid w:val="00417D0A"/>
    <w:rsid w:val="00417E1B"/>
    <w:rsid w:val="00421CD2"/>
    <w:rsid w:val="00421FE6"/>
    <w:rsid w:val="004230B8"/>
    <w:rsid w:val="0042541D"/>
    <w:rsid w:val="00425E91"/>
    <w:rsid w:val="00427711"/>
    <w:rsid w:val="004278C1"/>
    <w:rsid w:val="00427D47"/>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3523"/>
    <w:rsid w:val="0044429B"/>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61A66"/>
    <w:rsid w:val="00462EDF"/>
    <w:rsid w:val="00463A3B"/>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7268"/>
    <w:rsid w:val="0049752F"/>
    <w:rsid w:val="004A2396"/>
    <w:rsid w:val="004A390C"/>
    <w:rsid w:val="004A3B45"/>
    <w:rsid w:val="004A4D82"/>
    <w:rsid w:val="004A5919"/>
    <w:rsid w:val="004A61A2"/>
    <w:rsid w:val="004A6DD8"/>
    <w:rsid w:val="004B029B"/>
    <w:rsid w:val="004B08F2"/>
    <w:rsid w:val="004B1471"/>
    <w:rsid w:val="004B154D"/>
    <w:rsid w:val="004B2657"/>
    <w:rsid w:val="004B2F38"/>
    <w:rsid w:val="004B492F"/>
    <w:rsid w:val="004B50FB"/>
    <w:rsid w:val="004B55DF"/>
    <w:rsid w:val="004B56F0"/>
    <w:rsid w:val="004B62E0"/>
    <w:rsid w:val="004B6441"/>
    <w:rsid w:val="004B760B"/>
    <w:rsid w:val="004C1E74"/>
    <w:rsid w:val="004C47F5"/>
    <w:rsid w:val="004C60EC"/>
    <w:rsid w:val="004C716B"/>
    <w:rsid w:val="004D10C9"/>
    <w:rsid w:val="004D1327"/>
    <w:rsid w:val="004D1612"/>
    <w:rsid w:val="004D19EE"/>
    <w:rsid w:val="004D2013"/>
    <w:rsid w:val="004D2323"/>
    <w:rsid w:val="004D3CCB"/>
    <w:rsid w:val="004D759A"/>
    <w:rsid w:val="004E16AE"/>
    <w:rsid w:val="004E22C3"/>
    <w:rsid w:val="004E2515"/>
    <w:rsid w:val="004E3B07"/>
    <w:rsid w:val="004E67B2"/>
    <w:rsid w:val="004E6ACB"/>
    <w:rsid w:val="004F048A"/>
    <w:rsid w:val="004F0EE2"/>
    <w:rsid w:val="004F295D"/>
    <w:rsid w:val="004F2A82"/>
    <w:rsid w:val="004F39A1"/>
    <w:rsid w:val="004F4610"/>
    <w:rsid w:val="004F4997"/>
    <w:rsid w:val="004F4D45"/>
    <w:rsid w:val="004F53D1"/>
    <w:rsid w:val="004F7AED"/>
    <w:rsid w:val="0050049D"/>
    <w:rsid w:val="0050068C"/>
    <w:rsid w:val="0050207C"/>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2A60"/>
    <w:rsid w:val="00542C3B"/>
    <w:rsid w:val="00543553"/>
    <w:rsid w:val="00543BBD"/>
    <w:rsid w:val="00543C5C"/>
    <w:rsid w:val="00544C29"/>
    <w:rsid w:val="005451D6"/>
    <w:rsid w:val="0054600E"/>
    <w:rsid w:val="00546EFA"/>
    <w:rsid w:val="005503DD"/>
    <w:rsid w:val="00551DF9"/>
    <w:rsid w:val="00551E77"/>
    <w:rsid w:val="0055203A"/>
    <w:rsid w:val="00553719"/>
    <w:rsid w:val="00553C68"/>
    <w:rsid w:val="00554794"/>
    <w:rsid w:val="0055487F"/>
    <w:rsid w:val="005551B3"/>
    <w:rsid w:val="00555A62"/>
    <w:rsid w:val="0055659F"/>
    <w:rsid w:val="005575E2"/>
    <w:rsid w:val="005616CC"/>
    <w:rsid w:val="0056175C"/>
    <w:rsid w:val="00561B6B"/>
    <w:rsid w:val="00562046"/>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517"/>
    <w:rsid w:val="00577A58"/>
    <w:rsid w:val="0058130B"/>
    <w:rsid w:val="0058338A"/>
    <w:rsid w:val="00584270"/>
    <w:rsid w:val="00585FCD"/>
    <w:rsid w:val="00591BE7"/>
    <w:rsid w:val="00592B59"/>
    <w:rsid w:val="0059326D"/>
    <w:rsid w:val="005935CC"/>
    <w:rsid w:val="0059468C"/>
    <w:rsid w:val="00594B6C"/>
    <w:rsid w:val="00594BA8"/>
    <w:rsid w:val="00594BAF"/>
    <w:rsid w:val="005952BA"/>
    <w:rsid w:val="00595A46"/>
    <w:rsid w:val="00596AF6"/>
    <w:rsid w:val="005A01CB"/>
    <w:rsid w:val="005A0C58"/>
    <w:rsid w:val="005A157D"/>
    <w:rsid w:val="005A28AF"/>
    <w:rsid w:val="005A7AA6"/>
    <w:rsid w:val="005B0BF6"/>
    <w:rsid w:val="005B0C9C"/>
    <w:rsid w:val="005B3A24"/>
    <w:rsid w:val="005B563A"/>
    <w:rsid w:val="005B5770"/>
    <w:rsid w:val="005B661E"/>
    <w:rsid w:val="005C0B6B"/>
    <w:rsid w:val="005C2AFE"/>
    <w:rsid w:val="005C43B1"/>
    <w:rsid w:val="005C52FC"/>
    <w:rsid w:val="005C5318"/>
    <w:rsid w:val="005C5974"/>
    <w:rsid w:val="005C64A9"/>
    <w:rsid w:val="005C6BC0"/>
    <w:rsid w:val="005C769E"/>
    <w:rsid w:val="005D00D7"/>
    <w:rsid w:val="005D0AAE"/>
    <w:rsid w:val="005D2F08"/>
    <w:rsid w:val="005D35AC"/>
    <w:rsid w:val="005D51D7"/>
    <w:rsid w:val="005D5FD5"/>
    <w:rsid w:val="005D666D"/>
    <w:rsid w:val="005D6B79"/>
    <w:rsid w:val="005D74F7"/>
    <w:rsid w:val="005E055E"/>
    <w:rsid w:val="005E1032"/>
    <w:rsid w:val="005E257A"/>
    <w:rsid w:val="005E4493"/>
    <w:rsid w:val="005E4758"/>
    <w:rsid w:val="005E4CBB"/>
    <w:rsid w:val="005E4DE5"/>
    <w:rsid w:val="005E4F9B"/>
    <w:rsid w:val="005E57EB"/>
    <w:rsid w:val="005E7877"/>
    <w:rsid w:val="005F2123"/>
    <w:rsid w:val="005F2846"/>
    <w:rsid w:val="005F35C7"/>
    <w:rsid w:val="005F56FA"/>
    <w:rsid w:val="005F5BB1"/>
    <w:rsid w:val="005F619B"/>
    <w:rsid w:val="005F6679"/>
    <w:rsid w:val="005F74B3"/>
    <w:rsid w:val="005F7517"/>
    <w:rsid w:val="005F78C5"/>
    <w:rsid w:val="006035ED"/>
    <w:rsid w:val="00604124"/>
    <w:rsid w:val="0060587B"/>
    <w:rsid w:val="00606FA6"/>
    <w:rsid w:val="00607379"/>
    <w:rsid w:val="00607643"/>
    <w:rsid w:val="00611CAE"/>
    <w:rsid w:val="006131D0"/>
    <w:rsid w:val="0061387D"/>
    <w:rsid w:val="00613890"/>
    <w:rsid w:val="006149E8"/>
    <w:rsid w:val="006156B4"/>
    <w:rsid w:val="006160BE"/>
    <w:rsid w:val="00616132"/>
    <w:rsid w:val="00620E62"/>
    <w:rsid w:val="00621D97"/>
    <w:rsid w:val="00622810"/>
    <w:rsid w:val="00622D8B"/>
    <w:rsid w:val="00623312"/>
    <w:rsid w:val="006252CE"/>
    <w:rsid w:val="00626DD3"/>
    <w:rsid w:val="006274D8"/>
    <w:rsid w:val="00627A6F"/>
    <w:rsid w:val="00627D12"/>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525E"/>
    <w:rsid w:val="00657D67"/>
    <w:rsid w:val="00657D73"/>
    <w:rsid w:val="006609C0"/>
    <w:rsid w:val="00661D76"/>
    <w:rsid w:val="0066272D"/>
    <w:rsid w:val="0066276B"/>
    <w:rsid w:val="00663B30"/>
    <w:rsid w:val="00663BB3"/>
    <w:rsid w:val="0066409B"/>
    <w:rsid w:val="0066446C"/>
    <w:rsid w:val="006657DC"/>
    <w:rsid w:val="00665BD7"/>
    <w:rsid w:val="00666B5D"/>
    <w:rsid w:val="00667650"/>
    <w:rsid w:val="0066774F"/>
    <w:rsid w:val="006703BC"/>
    <w:rsid w:val="00670C94"/>
    <w:rsid w:val="00671386"/>
    <w:rsid w:val="00671CDB"/>
    <w:rsid w:val="006734B1"/>
    <w:rsid w:val="00674539"/>
    <w:rsid w:val="00674AB5"/>
    <w:rsid w:val="006750A8"/>
    <w:rsid w:val="006758EB"/>
    <w:rsid w:val="00676B1B"/>
    <w:rsid w:val="00677939"/>
    <w:rsid w:val="0068110F"/>
    <w:rsid w:val="0068217D"/>
    <w:rsid w:val="006823EE"/>
    <w:rsid w:val="00683E08"/>
    <w:rsid w:val="00683F08"/>
    <w:rsid w:val="00685285"/>
    <w:rsid w:val="00691881"/>
    <w:rsid w:val="00695306"/>
    <w:rsid w:val="006A11D6"/>
    <w:rsid w:val="006A33F9"/>
    <w:rsid w:val="006B0E0C"/>
    <w:rsid w:val="006B1356"/>
    <w:rsid w:val="006B1363"/>
    <w:rsid w:val="006B1371"/>
    <w:rsid w:val="006B155B"/>
    <w:rsid w:val="006B1A4F"/>
    <w:rsid w:val="006B1A94"/>
    <w:rsid w:val="006B34C2"/>
    <w:rsid w:val="006B36D8"/>
    <w:rsid w:val="006B3DE7"/>
    <w:rsid w:val="006B6399"/>
    <w:rsid w:val="006B6672"/>
    <w:rsid w:val="006B702F"/>
    <w:rsid w:val="006C1A6B"/>
    <w:rsid w:val="006C204E"/>
    <w:rsid w:val="006C2FE9"/>
    <w:rsid w:val="006C385E"/>
    <w:rsid w:val="006C567E"/>
    <w:rsid w:val="006C6A0A"/>
    <w:rsid w:val="006D0B5B"/>
    <w:rsid w:val="006D1381"/>
    <w:rsid w:val="006D1C2F"/>
    <w:rsid w:val="006D1C94"/>
    <w:rsid w:val="006D2120"/>
    <w:rsid w:val="006D3800"/>
    <w:rsid w:val="006D3CBB"/>
    <w:rsid w:val="006D42E1"/>
    <w:rsid w:val="006D45CA"/>
    <w:rsid w:val="006D4655"/>
    <w:rsid w:val="006D485C"/>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703"/>
    <w:rsid w:val="006F3101"/>
    <w:rsid w:val="006F38C7"/>
    <w:rsid w:val="006F3A22"/>
    <w:rsid w:val="006F40BC"/>
    <w:rsid w:val="006F4D72"/>
    <w:rsid w:val="006F64A7"/>
    <w:rsid w:val="006F6E51"/>
    <w:rsid w:val="00700095"/>
    <w:rsid w:val="00700A32"/>
    <w:rsid w:val="00700B3E"/>
    <w:rsid w:val="00700F77"/>
    <w:rsid w:val="0070103E"/>
    <w:rsid w:val="00701970"/>
    <w:rsid w:val="00702991"/>
    <w:rsid w:val="00703AD7"/>
    <w:rsid w:val="007067DE"/>
    <w:rsid w:val="0070788A"/>
    <w:rsid w:val="007104FB"/>
    <w:rsid w:val="00711299"/>
    <w:rsid w:val="007115EA"/>
    <w:rsid w:val="00711A57"/>
    <w:rsid w:val="00712839"/>
    <w:rsid w:val="00712FB2"/>
    <w:rsid w:val="007138AF"/>
    <w:rsid w:val="00714628"/>
    <w:rsid w:val="00715154"/>
    <w:rsid w:val="00715DFD"/>
    <w:rsid w:val="0071675C"/>
    <w:rsid w:val="00717E68"/>
    <w:rsid w:val="00720D38"/>
    <w:rsid w:val="007220DA"/>
    <w:rsid w:val="00722AD3"/>
    <w:rsid w:val="00722EC6"/>
    <w:rsid w:val="007237EA"/>
    <w:rsid w:val="00724200"/>
    <w:rsid w:val="00726A12"/>
    <w:rsid w:val="00726BCA"/>
    <w:rsid w:val="007270ED"/>
    <w:rsid w:val="007277A9"/>
    <w:rsid w:val="00727D40"/>
    <w:rsid w:val="00732335"/>
    <w:rsid w:val="007329B6"/>
    <w:rsid w:val="00733634"/>
    <w:rsid w:val="00734C4A"/>
    <w:rsid w:val="00734F18"/>
    <w:rsid w:val="007355EE"/>
    <w:rsid w:val="007359FC"/>
    <w:rsid w:val="0073778F"/>
    <w:rsid w:val="00740832"/>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48E3"/>
    <w:rsid w:val="007556E1"/>
    <w:rsid w:val="00755C70"/>
    <w:rsid w:val="00756125"/>
    <w:rsid w:val="00756B5E"/>
    <w:rsid w:val="00757BF7"/>
    <w:rsid w:val="00757D32"/>
    <w:rsid w:val="007611B1"/>
    <w:rsid w:val="00761535"/>
    <w:rsid w:val="007625C7"/>
    <w:rsid w:val="00763E17"/>
    <w:rsid w:val="0076488F"/>
    <w:rsid w:val="00765D0B"/>
    <w:rsid w:val="00765EE0"/>
    <w:rsid w:val="007664C6"/>
    <w:rsid w:val="0076722D"/>
    <w:rsid w:val="00767A95"/>
    <w:rsid w:val="00771FE9"/>
    <w:rsid w:val="00772268"/>
    <w:rsid w:val="00781668"/>
    <w:rsid w:val="00781F08"/>
    <w:rsid w:val="00782900"/>
    <w:rsid w:val="00783428"/>
    <w:rsid w:val="00783A8A"/>
    <w:rsid w:val="00785AEA"/>
    <w:rsid w:val="00786944"/>
    <w:rsid w:val="00786ED0"/>
    <w:rsid w:val="00787455"/>
    <w:rsid w:val="00787A21"/>
    <w:rsid w:val="0079067C"/>
    <w:rsid w:val="00791E41"/>
    <w:rsid w:val="0079235D"/>
    <w:rsid w:val="007937C0"/>
    <w:rsid w:val="00794097"/>
    <w:rsid w:val="0079540A"/>
    <w:rsid w:val="00795876"/>
    <w:rsid w:val="0079686D"/>
    <w:rsid w:val="00796CF0"/>
    <w:rsid w:val="007A0902"/>
    <w:rsid w:val="007A2096"/>
    <w:rsid w:val="007A2376"/>
    <w:rsid w:val="007A2558"/>
    <w:rsid w:val="007A2876"/>
    <w:rsid w:val="007A38D4"/>
    <w:rsid w:val="007A3F65"/>
    <w:rsid w:val="007A526F"/>
    <w:rsid w:val="007A5974"/>
    <w:rsid w:val="007A6BF6"/>
    <w:rsid w:val="007A6D1F"/>
    <w:rsid w:val="007A784C"/>
    <w:rsid w:val="007B00A2"/>
    <w:rsid w:val="007B1E1D"/>
    <w:rsid w:val="007B2404"/>
    <w:rsid w:val="007B322B"/>
    <w:rsid w:val="007B3511"/>
    <w:rsid w:val="007B613E"/>
    <w:rsid w:val="007B64A6"/>
    <w:rsid w:val="007B66F5"/>
    <w:rsid w:val="007B6D04"/>
    <w:rsid w:val="007B6FE2"/>
    <w:rsid w:val="007B72DE"/>
    <w:rsid w:val="007B79E2"/>
    <w:rsid w:val="007C41FC"/>
    <w:rsid w:val="007C50AF"/>
    <w:rsid w:val="007C557D"/>
    <w:rsid w:val="007C60DA"/>
    <w:rsid w:val="007C7488"/>
    <w:rsid w:val="007C7B22"/>
    <w:rsid w:val="007D029D"/>
    <w:rsid w:val="007D10DB"/>
    <w:rsid w:val="007D5703"/>
    <w:rsid w:val="007D583E"/>
    <w:rsid w:val="007D6638"/>
    <w:rsid w:val="007D71EE"/>
    <w:rsid w:val="007D7CD9"/>
    <w:rsid w:val="007E2512"/>
    <w:rsid w:val="007E2DBE"/>
    <w:rsid w:val="007E51EA"/>
    <w:rsid w:val="007E5B40"/>
    <w:rsid w:val="007E5F20"/>
    <w:rsid w:val="007E66A3"/>
    <w:rsid w:val="007F09FB"/>
    <w:rsid w:val="007F3987"/>
    <w:rsid w:val="007F3A38"/>
    <w:rsid w:val="007F54E4"/>
    <w:rsid w:val="007F5A95"/>
    <w:rsid w:val="007F6C25"/>
    <w:rsid w:val="007F6E9C"/>
    <w:rsid w:val="007F79E9"/>
    <w:rsid w:val="008007E9"/>
    <w:rsid w:val="00800CF6"/>
    <w:rsid w:val="00800F73"/>
    <w:rsid w:val="008013A7"/>
    <w:rsid w:val="00802B44"/>
    <w:rsid w:val="008034D8"/>
    <w:rsid w:val="00803B87"/>
    <w:rsid w:val="00805EB3"/>
    <w:rsid w:val="00805F4D"/>
    <w:rsid w:val="008066FC"/>
    <w:rsid w:val="00806F9E"/>
    <w:rsid w:val="00807281"/>
    <w:rsid w:val="00807B78"/>
    <w:rsid w:val="008101FA"/>
    <w:rsid w:val="00810B7F"/>
    <w:rsid w:val="00812D90"/>
    <w:rsid w:val="008131A3"/>
    <w:rsid w:val="00813DE7"/>
    <w:rsid w:val="0081423A"/>
    <w:rsid w:val="00814623"/>
    <w:rsid w:val="00815B70"/>
    <w:rsid w:val="00815BEA"/>
    <w:rsid w:val="00815CB3"/>
    <w:rsid w:val="00817082"/>
    <w:rsid w:val="00817736"/>
    <w:rsid w:val="00821631"/>
    <w:rsid w:val="0082230C"/>
    <w:rsid w:val="00824337"/>
    <w:rsid w:val="0082676D"/>
    <w:rsid w:val="0083113D"/>
    <w:rsid w:val="00831B80"/>
    <w:rsid w:val="008320C7"/>
    <w:rsid w:val="008353E0"/>
    <w:rsid w:val="00835B70"/>
    <w:rsid w:val="00836027"/>
    <w:rsid w:val="00836F68"/>
    <w:rsid w:val="00841D92"/>
    <w:rsid w:val="00842018"/>
    <w:rsid w:val="00842F95"/>
    <w:rsid w:val="00844A52"/>
    <w:rsid w:val="00845E53"/>
    <w:rsid w:val="008463F7"/>
    <w:rsid w:val="00846B08"/>
    <w:rsid w:val="0084769E"/>
    <w:rsid w:val="008505DD"/>
    <w:rsid w:val="00850DB8"/>
    <w:rsid w:val="008537ED"/>
    <w:rsid w:val="00854893"/>
    <w:rsid w:val="008556A1"/>
    <w:rsid w:val="00856198"/>
    <w:rsid w:val="00857484"/>
    <w:rsid w:val="0085748A"/>
    <w:rsid w:val="00857E3A"/>
    <w:rsid w:val="00861A46"/>
    <w:rsid w:val="00863EA3"/>
    <w:rsid w:val="00865ABC"/>
    <w:rsid w:val="00866AE7"/>
    <w:rsid w:val="0086706D"/>
    <w:rsid w:val="0087060E"/>
    <w:rsid w:val="00873869"/>
    <w:rsid w:val="0087563C"/>
    <w:rsid w:val="008759EA"/>
    <w:rsid w:val="0087613F"/>
    <w:rsid w:val="00880A93"/>
    <w:rsid w:val="00881215"/>
    <w:rsid w:val="0088204B"/>
    <w:rsid w:val="00882969"/>
    <w:rsid w:val="00883EFD"/>
    <w:rsid w:val="00892292"/>
    <w:rsid w:val="00892410"/>
    <w:rsid w:val="00892B80"/>
    <w:rsid w:val="00894BAD"/>
    <w:rsid w:val="008976E1"/>
    <w:rsid w:val="008A29BD"/>
    <w:rsid w:val="008A4299"/>
    <w:rsid w:val="008A4A97"/>
    <w:rsid w:val="008A607C"/>
    <w:rsid w:val="008A7E48"/>
    <w:rsid w:val="008A7F54"/>
    <w:rsid w:val="008B0282"/>
    <w:rsid w:val="008B0B15"/>
    <w:rsid w:val="008B12AE"/>
    <w:rsid w:val="008B2264"/>
    <w:rsid w:val="008B2382"/>
    <w:rsid w:val="008B3445"/>
    <w:rsid w:val="008B358C"/>
    <w:rsid w:val="008B4290"/>
    <w:rsid w:val="008B4772"/>
    <w:rsid w:val="008B4C0B"/>
    <w:rsid w:val="008B503C"/>
    <w:rsid w:val="008B50CA"/>
    <w:rsid w:val="008B5F33"/>
    <w:rsid w:val="008B6116"/>
    <w:rsid w:val="008B7C3B"/>
    <w:rsid w:val="008C0990"/>
    <w:rsid w:val="008C1F5C"/>
    <w:rsid w:val="008C1FF9"/>
    <w:rsid w:val="008C2FB6"/>
    <w:rsid w:val="008C3888"/>
    <w:rsid w:val="008C3AD2"/>
    <w:rsid w:val="008C56A5"/>
    <w:rsid w:val="008C5857"/>
    <w:rsid w:val="008C6896"/>
    <w:rsid w:val="008C7230"/>
    <w:rsid w:val="008C73BD"/>
    <w:rsid w:val="008C7FC2"/>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14C9"/>
    <w:rsid w:val="008F183C"/>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9"/>
    <w:rsid w:val="009165CC"/>
    <w:rsid w:val="00917776"/>
    <w:rsid w:val="009203D3"/>
    <w:rsid w:val="009212BC"/>
    <w:rsid w:val="009214AF"/>
    <w:rsid w:val="00922D5D"/>
    <w:rsid w:val="00925012"/>
    <w:rsid w:val="00925F77"/>
    <w:rsid w:val="00927005"/>
    <w:rsid w:val="009270CD"/>
    <w:rsid w:val="00930999"/>
    <w:rsid w:val="00931C70"/>
    <w:rsid w:val="00932B8E"/>
    <w:rsid w:val="00933221"/>
    <w:rsid w:val="00934C07"/>
    <w:rsid w:val="00934C68"/>
    <w:rsid w:val="00934D80"/>
    <w:rsid w:val="00934E9B"/>
    <w:rsid w:val="00935117"/>
    <w:rsid w:val="009360E0"/>
    <w:rsid w:val="00937B61"/>
    <w:rsid w:val="00937D3D"/>
    <w:rsid w:val="00940032"/>
    <w:rsid w:val="00940A55"/>
    <w:rsid w:val="0094127A"/>
    <w:rsid w:val="0094128E"/>
    <w:rsid w:val="00941B68"/>
    <w:rsid w:val="00941EF0"/>
    <w:rsid w:val="00942E46"/>
    <w:rsid w:val="00943773"/>
    <w:rsid w:val="009447F6"/>
    <w:rsid w:val="00944808"/>
    <w:rsid w:val="00944AAC"/>
    <w:rsid w:val="00947536"/>
    <w:rsid w:val="00951051"/>
    <w:rsid w:val="0095124D"/>
    <w:rsid w:val="009522CE"/>
    <w:rsid w:val="0095274D"/>
    <w:rsid w:val="00952E1F"/>
    <w:rsid w:val="00953B4E"/>
    <w:rsid w:val="009542C8"/>
    <w:rsid w:val="009542DD"/>
    <w:rsid w:val="00955064"/>
    <w:rsid w:val="00956BC4"/>
    <w:rsid w:val="00956D39"/>
    <w:rsid w:val="00957A6A"/>
    <w:rsid w:val="00957DC7"/>
    <w:rsid w:val="009621EC"/>
    <w:rsid w:val="00962883"/>
    <w:rsid w:val="00962B46"/>
    <w:rsid w:val="00963D34"/>
    <w:rsid w:val="00964AF1"/>
    <w:rsid w:val="00965082"/>
    <w:rsid w:val="009657F4"/>
    <w:rsid w:val="00966796"/>
    <w:rsid w:val="00966B43"/>
    <w:rsid w:val="00966C7B"/>
    <w:rsid w:val="009675B9"/>
    <w:rsid w:val="0096796F"/>
    <w:rsid w:val="00970ACB"/>
    <w:rsid w:val="00970B8E"/>
    <w:rsid w:val="00971F90"/>
    <w:rsid w:val="009723FD"/>
    <w:rsid w:val="009761D3"/>
    <w:rsid w:val="009768E2"/>
    <w:rsid w:val="0098108E"/>
    <w:rsid w:val="0098209B"/>
    <w:rsid w:val="00982DB2"/>
    <w:rsid w:val="009837DC"/>
    <w:rsid w:val="00984CE3"/>
    <w:rsid w:val="00985580"/>
    <w:rsid w:val="009857A9"/>
    <w:rsid w:val="00985AFD"/>
    <w:rsid w:val="009867A5"/>
    <w:rsid w:val="009904FA"/>
    <w:rsid w:val="009909BF"/>
    <w:rsid w:val="00990A5F"/>
    <w:rsid w:val="009916A6"/>
    <w:rsid w:val="00992877"/>
    <w:rsid w:val="00992B0E"/>
    <w:rsid w:val="00994513"/>
    <w:rsid w:val="009956A6"/>
    <w:rsid w:val="00995FE8"/>
    <w:rsid w:val="009963A5"/>
    <w:rsid w:val="00996632"/>
    <w:rsid w:val="009979CE"/>
    <w:rsid w:val="009A193B"/>
    <w:rsid w:val="009A6276"/>
    <w:rsid w:val="009A7599"/>
    <w:rsid w:val="009A7CFA"/>
    <w:rsid w:val="009B15AD"/>
    <w:rsid w:val="009B2ABF"/>
    <w:rsid w:val="009B2EA9"/>
    <w:rsid w:val="009B4AA6"/>
    <w:rsid w:val="009B51D7"/>
    <w:rsid w:val="009B52EE"/>
    <w:rsid w:val="009B559A"/>
    <w:rsid w:val="009B5609"/>
    <w:rsid w:val="009B695B"/>
    <w:rsid w:val="009B6B2B"/>
    <w:rsid w:val="009C056B"/>
    <w:rsid w:val="009C0597"/>
    <w:rsid w:val="009C0CEA"/>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52B2"/>
    <w:rsid w:val="009D681F"/>
    <w:rsid w:val="009D6E12"/>
    <w:rsid w:val="009E09EA"/>
    <w:rsid w:val="009E1122"/>
    <w:rsid w:val="009E186D"/>
    <w:rsid w:val="009E2CD8"/>
    <w:rsid w:val="009E2F82"/>
    <w:rsid w:val="009E4C62"/>
    <w:rsid w:val="009E4C7A"/>
    <w:rsid w:val="009E4E74"/>
    <w:rsid w:val="009E5340"/>
    <w:rsid w:val="009E5CEE"/>
    <w:rsid w:val="009E5DE6"/>
    <w:rsid w:val="009E6142"/>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3A72"/>
    <w:rsid w:val="00A03B93"/>
    <w:rsid w:val="00A04032"/>
    <w:rsid w:val="00A06066"/>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3054"/>
    <w:rsid w:val="00A23567"/>
    <w:rsid w:val="00A23FDB"/>
    <w:rsid w:val="00A246B6"/>
    <w:rsid w:val="00A27775"/>
    <w:rsid w:val="00A314AE"/>
    <w:rsid w:val="00A31A30"/>
    <w:rsid w:val="00A32CA9"/>
    <w:rsid w:val="00A344AD"/>
    <w:rsid w:val="00A366C3"/>
    <w:rsid w:val="00A379A2"/>
    <w:rsid w:val="00A4032B"/>
    <w:rsid w:val="00A4372A"/>
    <w:rsid w:val="00A43D06"/>
    <w:rsid w:val="00A43E41"/>
    <w:rsid w:val="00A446C6"/>
    <w:rsid w:val="00A44A71"/>
    <w:rsid w:val="00A4521A"/>
    <w:rsid w:val="00A45831"/>
    <w:rsid w:val="00A461F4"/>
    <w:rsid w:val="00A46207"/>
    <w:rsid w:val="00A464B7"/>
    <w:rsid w:val="00A509B5"/>
    <w:rsid w:val="00A51892"/>
    <w:rsid w:val="00A51D94"/>
    <w:rsid w:val="00A540DE"/>
    <w:rsid w:val="00A540FB"/>
    <w:rsid w:val="00A54457"/>
    <w:rsid w:val="00A55AC6"/>
    <w:rsid w:val="00A57F09"/>
    <w:rsid w:val="00A60545"/>
    <w:rsid w:val="00A62870"/>
    <w:rsid w:val="00A62D7B"/>
    <w:rsid w:val="00A62DC0"/>
    <w:rsid w:val="00A63265"/>
    <w:rsid w:val="00A65AD5"/>
    <w:rsid w:val="00A65C2E"/>
    <w:rsid w:val="00A65FDA"/>
    <w:rsid w:val="00A66820"/>
    <w:rsid w:val="00A679F1"/>
    <w:rsid w:val="00A67F35"/>
    <w:rsid w:val="00A70CC8"/>
    <w:rsid w:val="00A70E3A"/>
    <w:rsid w:val="00A71E21"/>
    <w:rsid w:val="00A721D9"/>
    <w:rsid w:val="00A748D7"/>
    <w:rsid w:val="00A77681"/>
    <w:rsid w:val="00A7787D"/>
    <w:rsid w:val="00A77F91"/>
    <w:rsid w:val="00A83A8F"/>
    <w:rsid w:val="00A84832"/>
    <w:rsid w:val="00A85F2F"/>
    <w:rsid w:val="00A86C07"/>
    <w:rsid w:val="00A86DAE"/>
    <w:rsid w:val="00A86E96"/>
    <w:rsid w:val="00A87C2B"/>
    <w:rsid w:val="00A90755"/>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93A"/>
    <w:rsid w:val="00AA421C"/>
    <w:rsid w:val="00AA4851"/>
    <w:rsid w:val="00AA5313"/>
    <w:rsid w:val="00AA536A"/>
    <w:rsid w:val="00AA5D00"/>
    <w:rsid w:val="00AA7272"/>
    <w:rsid w:val="00AA7A9B"/>
    <w:rsid w:val="00AB00FB"/>
    <w:rsid w:val="00AB08E7"/>
    <w:rsid w:val="00AB1728"/>
    <w:rsid w:val="00AB338E"/>
    <w:rsid w:val="00AB3EB9"/>
    <w:rsid w:val="00AB4809"/>
    <w:rsid w:val="00AB50C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CFA"/>
    <w:rsid w:val="00AD6500"/>
    <w:rsid w:val="00AD66C6"/>
    <w:rsid w:val="00AD673E"/>
    <w:rsid w:val="00AD7468"/>
    <w:rsid w:val="00AD76DE"/>
    <w:rsid w:val="00AD773F"/>
    <w:rsid w:val="00AE006F"/>
    <w:rsid w:val="00AE0EC8"/>
    <w:rsid w:val="00AE20E0"/>
    <w:rsid w:val="00AE220C"/>
    <w:rsid w:val="00AE2330"/>
    <w:rsid w:val="00AE2AB7"/>
    <w:rsid w:val="00AE2AF5"/>
    <w:rsid w:val="00AE78F6"/>
    <w:rsid w:val="00AF161A"/>
    <w:rsid w:val="00AF16CF"/>
    <w:rsid w:val="00AF1901"/>
    <w:rsid w:val="00AF277E"/>
    <w:rsid w:val="00AF340C"/>
    <w:rsid w:val="00AF497E"/>
    <w:rsid w:val="00AF4D3D"/>
    <w:rsid w:val="00AF5D5C"/>
    <w:rsid w:val="00AF6C16"/>
    <w:rsid w:val="00AF755F"/>
    <w:rsid w:val="00AF7B5F"/>
    <w:rsid w:val="00B00154"/>
    <w:rsid w:val="00B00841"/>
    <w:rsid w:val="00B02337"/>
    <w:rsid w:val="00B02C92"/>
    <w:rsid w:val="00B03A9E"/>
    <w:rsid w:val="00B0496B"/>
    <w:rsid w:val="00B050DC"/>
    <w:rsid w:val="00B102B6"/>
    <w:rsid w:val="00B1313B"/>
    <w:rsid w:val="00B14CAF"/>
    <w:rsid w:val="00B161A8"/>
    <w:rsid w:val="00B1655A"/>
    <w:rsid w:val="00B2173B"/>
    <w:rsid w:val="00B2199A"/>
    <w:rsid w:val="00B21F2C"/>
    <w:rsid w:val="00B2252E"/>
    <w:rsid w:val="00B2300B"/>
    <w:rsid w:val="00B2423E"/>
    <w:rsid w:val="00B24266"/>
    <w:rsid w:val="00B24822"/>
    <w:rsid w:val="00B24B2B"/>
    <w:rsid w:val="00B24F47"/>
    <w:rsid w:val="00B2663F"/>
    <w:rsid w:val="00B27123"/>
    <w:rsid w:val="00B275E2"/>
    <w:rsid w:val="00B27AD3"/>
    <w:rsid w:val="00B27CF7"/>
    <w:rsid w:val="00B32640"/>
    <w:rsid w:val="00B33628"/>
    <w:rsid w:val="00B36554"/>
    <w:rsid w:val="00B37B57"/>
    <w:rsid w:val="00B403A9"/>
    <w:rsid w:val="00B419CD"/>
    <w:rsid w:val="00B431B0"/>
    <w:rsid w:val="00B44098"/>
    <w:rsid w:val="00B440EA"/>
    <w:rsid w:val="00B44BAB"/>
    <w:rsid w:val="00B46671"/>
    <w:rsid w:val="00B46B9A"/>
    <w:rsid w:val="00B46E2B"/>
    <w:rsid w:val="00B53352"/>
    <w:rsid w:val="00B538B1"/>
    <w:rsid w:val="00B53BC4"/>
    <w:rsid w:val="00B53E8F"/>
    <w:rsid w:val="00B546FF"/>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50FD"/>
    <w:rsid w:val="00B80360"/>
    <w:rsid w:val="00B82DA6"/>
    <w:rsid w:val="00B8488D"/>
    <w:rsid w:val="00B87A0D"/>
    <w:rsid w:val="00B87F86"/>
    <w:rsid w:val="00B9006A"/>
    <w:rsid w:val="00B90978"/>
    <w:rsid w:val="00B90CDA"/>
    <w:rsid w:val="00B9133F"/>
    <w:rsid w:val="00B913CB"/>
    <w:rsid w:val="00B9344A"/>
    <w:rsid w:val="00B94333"/>
    <w:rsid w:val="00B944EF"/>
    <w:rsid w:val="00B9539B"/>
    <w:rsid w:val="00BA01D6"/>
    <w:rsid w:val="00BA10B3"/>
    <w:rsid w:val="00BA13BC"/>
    <w:rsid w:val="00BA254E"/>
    <w:rsid w:val="00BA356E"/>
    <w:rsid w:val="00BA4E83"/>
    <w:rsid w:val="00BA626B"/>
    <w:rsid w:val="00BA7215"/>
    <w:rsid w:val="00BB17E0"/>
    <w:rsid w:val="00BB3605"/>
    <w:rsid w:val="00BB4A7F"/>
    <w:rsid w:val="00BB5501"/>
    <w:rsid w:val="00BB62C1"/>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7134"/>
    <w:rsid w:val="00BD7640"/>
    <w:rsid w:val="00BD7A22"/>
    <w:rsid w:val="00BE04D4"/>
    <w:rsid w:val="00BE2E2C"/>
    <w:rsid w:val="00BE3378"/>
    <w:rsid w:val="00BE3DB4"/>
    <w:rsid w:val="00BE42EB"/>
    <w:rsid w:val="00BE4F87"/>
    <w:rsid w:val="00BE551A"/>
    <w:rsid w:val="00BE71C2"/>
    <w:rsid w:val="00BE7C22"/>
    <w:rsid w:val="00BF0F65"/>
    <w:rsid w:val="00BF23AE"/>
    <w:rsid w:val="00BF3351"/>
    <w:rsid w:val="00BF3D78"/>
    <w:rsid w:val="00BF48D9"/>
    <w:rsid w:val="00BF50A2"/>
    <w:rsid w:val="00BF624E"/>
    <w:rsid w:val="00BF65F8"/>
    <w:rsid w:val="00BF663E"/>
    <w:rsid w:val="00BF7EEC"/>
    <w:rsid w:val="00C00294"/>
    <w:rsid w:val="00C02344"/>
    <w:rsid w:val="00C023EB"/>
    <w:rsid w:val="00C02D34"/>
    <w:rsid w:val="00C03861"/>
    <w:rsid w:val="00C03B4D"/>
    <w:rsid w:val="00C079F6"/>
    <w:rsid w:val="00C07A5E"/>
    <w:rsid w:val="00C10543"/>
    <w:rsid w:val="00C10BDE"/>
    <w:rsid w:val="00C11C07"/>
    <w:rsid w:val="00C13E19"/>
    <w:rsid w:val="00C14406"/>
    <w:rsid w:val="00C146FC"/>
    <w:rsid w:val="00C15BD6"/>
    <w:rsid w:val="00C15E91"/>
    <w:rsid w:val="00C17815"/>
    <w:rsid w:val="00C17A5A"/>
    <w:rsid w:val="00C20B27"/>
    <w:rsid w:val="00C20DAE"/>
    <w:rsid w:val="00C219DD"/>
    <w:rsid w:val="00C242F5"/>
    <w:rsid w:val="00C25058"/>
    <w:rsid w:val="00C25695"/>
    <w:rsid w:val="00C25ECC"/>
    <w:rsid w:val="00C267FF"/>
    <w:rsid w:val="00C26E6D"/>
    <w:rsid w:val="00C2758D"/>
    <w:rsid w:val="00C30629"/>
    <w:rsid w:val="00C30B98"/>
    <w:rsid w:val="00C32889"/>
    <w:rsid w:val="00C3353D"/>
    <w:rsid w:val="00C3509B"/>
    <w:rsid w:val="00C356F4"/>
    <w:rsid w:val="00C35876"/>
    <w:rsid w:val="00C3742C"/>
    <w:rsid w:val="00C411D0"/>
    <w:rsid w:val="00C420AC"/>
    <w:rsid w:val="00C42C0B"/>
    <w:rsid w:val="00C42F6A"/>
    <w:rsid w:val="00C43B2D"/>
    <w:rsid w:val="00C44145"/>
    <w:rsid w:val="00C4570A"/>
    <w:rsid w:val="00C463CB"/>
    <w:rsid w:val="00C47C06"/>
    <w:rsid w:val="00C506B1"/>
    <w:rsid w:val="00C522EA"/>
    <w:rsid w:val="00C5313B"/>
    <w:rsid w:val="00C53167"/>
    <w:rsid w:val="00C54480"/>
    <w:rsid w:val="00C545E2"/>
    <w:rsid w:val="00C54F57"/>
    <w:rsid w:val="00C55789"/>
    <w:rsid w:val="00C56541"/>
    <w:rsid w:val="00C56799"/>
    <w:rsid w:val="00C567AB"/>
    <w:rsid w:val="00C6282D"/>
    <w:rsid w:val="00C62E2A"/>
    <w:rsid w:val="00C6429D"/>
    <w:rsid w:val="00C66B96"/>
    <w:rsid w:val="00C67790"/>
    <w:rsid w:val="00C67974"/>
    <w:rsid w:val="00C67F21"/>
    <w:rsid w:val="00C71071"/>
    <w:rsid w:val="00C71211"/>
    <w:rsid w:val="00C7121A"/>
    <w:rsid w:val="00C716AA"/>
    <w:rsid w:val="00C72EAF"/>
    <w:rsid w:val="00C74ECB"/>
    <w:rsid w:val="00C75E73"/>
    <w:rsid w:val="00C77252"/>
    <w:rsid w:val="00C7761C"/>
    <w:rsid w:val="00C77668"/>
    <w:rsid w:val="00C80307"/>
    <w:rsid w:val="00C8050D"/>
    <w:rsid w:val="00C810F5"/>
    <w:rsid w:val="00C8146E"/>
    <w:rsid w:val="00C8190B"/>
    <w:rsid w:val="00C81A1E"/>
    <w:rsid w:val="00C82C3E"/>
    <w:rsid w:val="00C830AF"/>
    <w:rsid w:val="00C85B2C"/>
    <w:rsid w:val="00C901E3"/>
    <w:rsid w:val="00C90B33"/>
    <w:rsid w:val="00C9413A"/>
    <w:rsid w:val="00C9643E"/>
    <w:rsid w:val="00C96786"/>
    <w:rsid w:val="00C973F3"/>
    <w:rsid w:val="00C9746D"/>
    <w:rsid w:val="00C97524"/>
    <w:rsid w:val="00C976BD"/>
    <w:rsid w:val="00C976DA"/>
    <w:rsid w:val="00C976EF"/>
    <w:rsid w:val="00CA1D58"/>
    <w:rsid w:val="00CA2470"/>
    <w:rsid w:val="00CA252B"/>
    <w:rsid w:val="00CA2B9E"/>
    <w:rsid w:val="00CA3137"/>
    <w:rsid w:val="00CA3D7E"/>
    <w:rsid w:val="00CA4913"/>
    <w:rsid w:val="00CA4E54"/>
    <w:rsid w:val="00CA582E"/>
    <w:rsid w:val="00CA656B"/>
    <w:rsid w:val="00CA6967"/>
    <w:rsid w:val="00CA77B8"/>
    <w:rsid w:val="00CA785A"/>
    <w:rsid w:val="00CB034E"/>
    <w:rsid w:val="00CB0531"/>
    <w:rsid w:val="00CB2E4F"/>
    <w:rsid w:val="00CB35C7"/>
    <w:rsid w:val="00CB3DED"/>
    <w:rsid w:val="00CB3ED1"/>
    <w:rsid w:val="00CB4B0D"/>
    <w:rsid w:val="00CB4BC1"/>
    <w:rsid w:val="00CB4D2F"/>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A0C"/>
    <w:rsid w:val="00CD4BDB"/>
    <w:rsid w:val="00CD5605"/>
    <w:rsid w:val="00CD59FE"/>
    <w:rsid w:val="00CD5FA9"/>
    <w:rsid w:val="00CD6108"/>
    <w:rsid w:val="00CD64B3"/>
    <w:rsid w:val="00CD7305"/>
    <w:rsid w:val="00CE0611"/>
    <w:rsid w:val="00CE063A"/>
    <w:rsid w:val="00CE0786"/>
    <w:rsid w:val="00CE2104"/>
    <w:rsid w:val="00CE36EB"/>
    <w:rsid w:val="00CE41E5"/>
    <w:rsid w:val="00CE487E"/>
    <w:rsid w:val="00CE4CB7"/>
    <w:rsid w:val="00CE5778"/>
    <w:rsid w:val="00CE5874"/>
    <w:rsid w:val="00CE6194"/>
    <w:rsid w:val="00CE664B"/>
    <w:rsid w:val="00CE7385"/>
    <w:rsid w:val="00CF018C"/>
    <w:rsid w:val="00CF02BA"/>
    <w:rsid w:val="00CF0BF1"/>
    <w:rsid w:val="00CF0E46"/>
    <w:rsid w:val="00CF180A"/>
    <w:rsid w:val="00CF1A8B"/>
    <w:rsid w:val="00CF2A8A"/>
    <w:rsid w:val="00CF4B11"/>
    <w:rsid w:val="00CF5A48"/>
    <w:rsid w:val="00CF7C96"/>
    <w:rsid w:val="00D018CC"/>
    <w:rsid w:val="00D01DD7"/>
    <w:rsid w:val="00D03AA0"/>
    <w:rsid w:val="00D061C5"/>
    <w:rsid w:val="00D0625A"/>
    <w:rsid w:val="00D06428"/>
    <w:rsid w:val="00D06446"/>
    <w:rsid w:val="00D06643"/>
    <w:rsid w:val="00D06828"/>
    <w:rsid w:val="00D06A44"/>
    <w:rsid w:val="00D07166"/>
    <w:rsid w:val="00D07321"/>
    <w:rsid w:val="00D07FCF"/>
    <w:rsid w:val="00D11F72"/>
    <w:rsid w:val="00D12C75"/>
    <w:rsid w:val="00D12CB3"/>
    <w:rsid w:val="00D134B7"/>
    <w:rsid w:val="00D13899"/>
    <w:rsid w:val="00D13B30"/>
    <w:rsid w:val="00D14913"/>
    <w:rsid w:val="00D14F38"/>
    <w:rsid w:val="00D1553A"/>
    <w:rsid w:val="00D1633B"/>
    <w:rsid w:val="00D2033F"/>
    <w:rsid w:val="00D204ED"/>
    <w:rsid w:val="00D211A7"/>
    <w:rsid w:val="00D2192A"/>
    <w:rsid w:val="00D22EBE"/>
    <w:rsid w:val="00D24B0B"/>
    <w:rsid w:val="00D26214"/>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4702"/>
    <w:rsid w:val="00D55312"/>
    <w:rsid w:val="00D56BFA"/>
    <w:rsid w:val="00D570D3"/>
    <w:rsid w:val="00D57C12"/>
    <w:rsid w:val="00D619CC"/>
    <w:rsid w:val="00D62411"/>
    <w:rsid w:val="00D6345C"/>
    <w:rsid w:val="00D64DDC"/>
    <w:rsid w:val="00D64E5F"/>
    <w:rsid w:val="00D6546F"/>
    <w:rsid w:val="00D6700B"/>
    <w:rsid w:val="00D675BC"/>
    <w:rsid w:val="00D70266"/>
    <w:rsid w:val="00D7064E"/>
    <w:rsid w:val="00D71702"/>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9DC"/>
    <w:rsid w:val="00D82B6B"/>
    <w:rsid w:val="00D82E0D"/>
    <w:rsid w:val="00D82EAA"/>
    <w:rsid w:val="00D83129"/>
    <w:rsid w:val="00D83F1F"/>
    <w:rsid w:val="00D84BFC"/>
    <w:rsid w:val="00D84CD2"/>
    <w:rsid w:val="00D85E77"/>
    <w:rsid w:val="00D8680A"/>
    <w:rsid w:val="00D9028D"/>
    <w:rsid w:val="00D90DFA"/>
    <w:rsid w:val="00D9271E"/>
    <w:rsid w:val="00D93CEC"/>
    <w:rsid w:val="00D956D6"/>
    <w:rsid w:val="00D968C1"/>
    <w:rsid w:val="00D96C5B"/>
    <w:rsid w:val="00DA0130"/>
    <w:rsid w:val="00DA016E"/>
    <w:rsid w:val="00DA179E"/>
    <w:rsid w:val="00DA2F3C"/>
    <w:rsid w:val="00DA2F47"/>
    <w:rsid w:val="00DA3038"/>
    <w:rsid w:val="00DA3576"/>
    <w:rsid w:val="00DA447E"/>
    <w:rsid w:val="00DA49E7"/>
    <w:rsid w:val="00DA4B07"/>
    <w:rsid w:val="00DA520D"/>
    <w:rsid w:val="00DA54EC"/>
    <w:rsid w:val="00DA624B"/>
    <w:rsid w:val="00DA7CE7"/>
    <w:rsid w:val="00DA7DD6"/>
    <w:rsid w:val="00DB11F9"/>
    <w:rsid w:val="00DB13C4"/>
    <w:rsid w:val="00DB1C0E"/>
    <w:rsid w:val="00DB49EE"/>
    <w:rsid w:val="00DB4DCF"/>
    <w:rsid w:val="00DB531B"/>
    <w:rsid w:val="00DB66AD"/>
    <w:rsid w:val="00DB73A7"/>
    <w:rsid w:val="00DB7D2B"/>
    <w:rsid w:val="00DB7ECF"/>
    <w:rsid w:val="00DC0CD9"/>
    <w:rsid w:val="00DC2350"/>
    <w:rsid w:val="00DC2EC8"/>
    <w:rsid w:val="00DC5206"/>
    <w:rsid w:val="00DC5414"/>
    <w:rsid w:val="00DC5EB9"/>
    <w:rsid w:val="00DC640F"/>
    <w:rsid w:val="00DC6EAB"/>
    <w:rsid w:val="00DC7134"/>
    <w:rsid w:val="00DC7711"/>
    <w:rsid w:val="00DD0BBC"/>
    <w:rsid w:val="00DD11E5"/>
    <w:rsid w:val="00DD178A"/>
    <w:rsid w:val="00DD1873"/>
    <w:rsid w:val="00DD241B"/>
    <w:rsid w:val="00DD270C"/>
    <w:rsid w:val="00DD4550"/>
    <w:rsid w:val="00DD4916"/>
    <w:rsid w:val="00DD4B22"/>
    <w:rsid w:val="00DD4ED7"/>
    <w:rsid w:val="00DD6335"/>
    <w:rsid w:val="00DD69FD"/>
    <w:rsid w:val="00DD6F83"/>
    <w:rsid w:val="00DE208B"/>
    <w:rsid w:val="00DE2481"/>
    <w:rsid w:val="00DE2926"/>
    <w:rsid w:val="00DE41D6"/>
    <w:rsid w:val="00DE4DB3"/>
    <w:rsid w:val="00DE5848"/>
    <w:rsid w:val="00DE5DAB"/>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32B0"/>
    <w:rsid w:val="00E04AE7"/>
    <w:rsid w:val="00E05264"/>
    <w:rsid w:val="00E05482"/>
    <w:rsid w:val="00E05638"/>
    <w:rsid w:val="00E06688"/>
    <w:rsid w:val="00E07388"/>
    <w:rsid w:val="00E07F87"/>
    <w:rsid w:val="00E11809"/>
    <w:rsid w:val="00E11E36"/>
    <w:rsid w:val="00E128F6"/>
    <w:rsid w:val="00E12985"/>
    <w:rsid w:val="00E12E9C"/>
    <w:rsid w:val="00E13AE8"/>
    <w:rsid w:val="00E150C2"/>
    <w:rsid w:val="00E151A6"/>
    <w:rsid w:val="00E1751D"/>
    <w:rsid w:val="00E17A35"/>
    <w:rsid w:val="00E207BB"/>
    <w:rsid w:val="00E21746"/>
    <w:rsid w:val="00E2301F"/>
    <w:rsid w:val="00E249CC"/>
    <w:rsid w:val="00E25B00"/>
    <w:rsid w:val="00E3080C"/>
    <w:rsid w:val="00E30CB0"/>
    <w:rsid w:val="00E321C0"/>
    <w:rsid w:val="00E326FD"/>
    <w:rsid w:val="00E32DCB"/>
    <w:rsid w:val="00E3307C"/>
    <w:rsid w:val="00E34826"/>
    <w:rsid w:val="00E34FC1"/>
    <w:rsid w:val="00E35EF2"/>
    <w:rsid w:val="00E36C65"/>
    <w:rsid w:val="00E37010"/>
    <w:rsid w:val="00E40293"/>
    <w:rsid w:val="00E40AAC"/>
    <w:rsid w:val="00E41DC6"/>
    <w:rsid w:val="00E4496F"/>
    <w:rsid w:val="00E455AF"/>
    <w:rsid w:val="00E46437"/>
    <w:rsid w:val="00E4655E"/>
    <w:rsid w:val="00E46EC3"/>
    <w:rsid w:val="00E51D15"/>
    <w:rsid w:val="00E53A2A"/>
    <w:rsid w:val="00E54DF9"/>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56FA"/>
    <w:rsid w:val="00E766C7"/>
    <w:rsid w:val="00E770DD"/>
    <w:rsid w:val="00E77371"/>
    <w:rsid w:val="00E773AF"/>
    <w:rsid w:val="00E77517"/>
    <w:rsid w:val="00E7756F"/>
    <w:rsid w:val="00E77974"/>
    <w:rsid w:val="00E80105"/>
    <w:rsid w:val="00E806D9"/>
    <w:rsid w:val="00E81F82"/>
    <w:rsid w:val="00E82E13"/>
    <w:rsid w:val="00E82F94"/>
    <w:rsid w:val="00E836B6"/>
    <w:rsid w:val="00E838B2"/>
    <w:rsid w:val="00E846E3"/>
    <w:rsid w:val="00E853FE"/>
    <w:rsid w:val="00E875A4"/>
    <w:rsid w:val="00E905B7"/>
    <w:rsid w:val="00E91883"/>
    <w:rsid w:val="00E91CA1"/>
    <w:rsid w:val="00E93206"/>
    <w:rsid w:val="00E93BA5"/>
    <w:rsid w:val="00E9463B"/>
    <w:rsid w:val="00E950CE"/>
    <w:rsid w:val="00E95265"/>
    <w:rsid w:val="00EA0189"/>
    <w:rsid w:val="00EA09C6"/>
    <w:rsid w:val="00EA419D"/>
    <w:rsid w:val="00EA510D"/>
    <w:rsid w:val="00EA76B0"/>
    <w:rsid w:val="00EB0B4C"/>
    <w:rsid w:val="00EB0E15"/>
    <w:rsid w:val="00EB186D"/>
    <w:rsid w:val="00EB3B02"/>
    <w:rsid w:val="00EB44B7"/>
    <w:rsid w:val="00EC0DB4"/>
    <w:rsid w:val="00EC2833"/>
    <w:rsid w:val="00EC3106"/>
    <w:rsid w:val="00EC3C81"/>
    <w:rsid w:val="00EC3F1D"/>
    <w:rsid w:val="00EC5C07"/>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7B2F"/>
    <w:rsid w:val="00EF0716"/>
    <w:rsid w:val="00EF29E6"/>
    <w:rsid w:val="00EF40EB"/>
    <w:rsid w:val="00EF4684"/>
    <w:rsid w:val="00EF51B9"/>
    <w:rsid w:val="00F007E2"/>
    <w:rsid w:val="00F00CD4"/>
    <w:rsid w:val="00F028CD"/>
    <w:rsid w:val="00F03D12"/>
    <w:rsid w:val="00F03FDF"/>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661C"/>
    <w:rsid w:val="00F268BE"/>
    <w:rsid w:val="00F26C07"/>
    <w:rsid w:val="00F27A6C"/>
    <w:rsid w:val="00F27EE4"/>
    <w:rsid w:val="00F30B94"/>
    <w:rsid w:val="00F30E69"/>
    <w:rsid w:val="00F3107E"/>
    <w:rsid w:val="00F3308E"/>
    <w:rsid w:val="00F330B2"/>
    <w:rsid w:val="00F340E0"/>
    <w:rsid w:val="00F3477C"/>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7F5"/>
    <w:rsid w:val="00F54A31"/>
    <w:rsid w:val="00F5606D"/>
    <w:rsid w:val="00F5623A"/>
    <w:rsid w:val="00F5786F"/>
    <w:rsid w:val="00F61A1C"/>
    <w:rsid w:val="00F63DA3"/>
    <w:rsid w:val="00F64032"/>
    <w:rsid w:val="00F65A25"/>
    <w:rsid w:val="00F66318"/>
    <w:rsid w:val="00F67A42"/>
    <w:rsid w:val="00F713A8"/>
    <w:rsid w:val="00F72AE4"/>
    <w:rsid w:val="00F733FE"/>
    <w:rsid w:val="00F743BB"/>
    <w:rsid w:val="00F75EEE"/>
    <w:rsid w:val="00F76CEC"/>
    <w:rsid w:val="00F7755C"/>
    <w:rsid w:val="00F803D5"/>
    <w:rsid w:val="00F806AE"/>
    <w:rsid w:val="00F80F97"/>
    <w:rsid w:val="00F8165D"/>
    <w:rsid w:val="00F83294"/>
    <w:rsid w:val="00F834DF"/>
    <w:rsid w:val="00F83FCA"/>
    <w:rsid w:val="00F84367"/>
    <w:rsid w:val="00F84B35"/>
    <w:rsid w:val="00F8507D"/>
    <w:rsid w:val="00F85AA7"/>
    <w:rsid w:val="00F871A5"/>
    <w:rsid w:val="00F877A5"/>
    <w:rsid w:val="00F87EF6"/>
    <w:rsid w:val="00F90148"/>
    <w:rsid w:val="00F913DB"/>
    <w:rsid w:val="00F9147C"/>
    <w:rsid w:val="00F92B05"/>
    <w:rsid w:val="00F92D4C"/>
    <w:rsid w:val="00F948E2"/>
    <w:rsid w:val="00F94E96"/>
    <w:rsid w:val="00F95B04"/>
    <w:rsid w:val="00F96B85"/>
    <w:rsid w:val="00F96DC9"/>
    <w:rsid w:val="00F9780C"/>
    <w:rsid w:val="00FA0192"/>
    <w:rsid w:val="00FA17AE"/>
    <w:rsid w:val="00FA1A5A"/>
    <w:rsid w:val="00FA1D7C"/>
    <w:rsid w:val="00FA38A5"/>
    <w:rsid w:val="00FA6F0D"/>
    <w:rsid w:val="00FB1477"/>
    <w:rsid w:val="00FB1676"/>
    <w:rsid w:val="00FB31BA"/>
    <w:rsid w:val="00FB3BD6"/>
    <w:rsid w:val="00FB46BC"/>
    <w:rsid w:val="00FB47B0"/>
    <w:rsid w:val="00FB5206"/>
    <w:rsid w:val="00FB7911"/>
    <w:rsid w:val="00FC0A9F"/>
    <w:rsid w:val="00FC218B"/>
    <w:rsid w:val="00FC2829"/>
    <w:rsid w:val="00FC3270"/>
    <w:rsid w:val="00FC3A02"/>
    <w:rsid w:val="00FC3B26"/>
    <w:rsid w:val="00FC4F8E"/>
    <w:rsid w:val="00FC53F7"/>
    <w:rsid w:val="00FC617C"/>
    <w:rsid w:val="00FC6489"/>
    <w:rsid w:val="00FC7C42"/>
    <w:rsid w:val="00FD126C"/>
    <w:rsid w:val="00FD672A"/>
    <w:rsid w:val="00FD690A"/>
    <w:rsid w:val="00FD7130"/>
    <w:rsid w:val="00FD71EB"/>
    <w:rsid w:val="00FE0895"/>
    <w:rsid w:val="00FE3E75"/>
    <w:rsid w:val="00FE4DD1"/>
    <w:rsid w:val="00FE6439"/>
    <w:rsid w:val="00FE67E5"/>
    <w:rsid w:val="00FE754D"/>
    <w:rsid w:val="00FF1206"/>
    <w:rsid w:val="00FF30DC"/>
    <w:rsid w:val="00FF3819"/>
    <w:rsid w:val="00FF3B0A"/>
    <w:rsid w:val="00FF3D9D"/>
    <w:rsid w:val="00FF4B46"/>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17495</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2022-11-05T02:04:00Z</dcterms:created>
  <dcterms:modified xsi:type="dcterms:W3CDTF">2023-04-07T18:54:00Z</dcterms:modified>
</cp:coreProperties>
</file>